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pgSz w:h="15840" w:w="12240" w:orient="portrait"/>
          <w:pgMar w:bottom="1440" w:top="1440" w:left="1440" w:right="1440" w:header="720" w:footer="720"/>
          <w:pgNumType w:start="1"/>
        </w:sectPr>
      </w:pPr>
      <w:bookmarkStart w:colFirst="0" w:colLast="0" w:name="_9dsn68fv7knl" w:id="0"/>
      <w:bookmarkEnd w:id="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1:  Murray-Education</w: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t xml:space="preserve">Judith Sargent Murray, “On the Equality of the Sexes” (1790)</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“It s it upon mature consideration we adopt the idea, that nature is thus partial in her distributions? Is it indeed a fact, that she hath yielded to one half of the human species so unquestionable a mental superiority? I know that to both sexes elevated understandings, and the reverse, are common. But, suffer me to ask, in what the minds of females are so notoriously deficient, or unequal…</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Are we deficient in reason? we can only reason from what we know, and if opportunity of acquiring knowledge hath been denied us, the inferiority of our sex cannot fairly be deduced from thence… Will it be said that the judgment of a male of two years old, is more sage than that of a females of the same age? I believe the reverse is generally observed to be true. But from that period what partiality! how is the one exalted and the other depressed, by the contrary modes of education which are adopted! the one is taught to aspire, and the other is early confined and limited. As their years increase, the sister must be wholly domesticated, while the brother is led by the hand through all the flowery paths of science. Grant that their minds are by nature equal, yet who shall wonder at the apparent superiority…At length arrived at womanhood, the uncultivated fair one feels a void, which the employments allotted her are by no means capable of filling. What can she do? to books she may not apply; or if she doth, to those only of the novel kind, lest she merit the appellation of a learned lady; and what ideas have been affixed to this term, the observation of many can testify. Fashion, scandal, and sometimes what is still more reprehensible, are then called in to her relief; and who can say to what lengths the liberties she takes may proceed. Meantime she herself is most unhappy; she feels the want of a cultivated mind…Should it…be vociferated, “Your domestic employments are sufficient  I would calmly ask, is it reasonable, that a candidate for immortality, for the joys of heaven, an intelligent being, who is to spend an eternity in contemplating the works of Deity, should at present be so degraded, as to be allowed no other ideas, than those which are suggested by the mechanism of a pudding, or the sewing the seams of a garment?...</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Yes, ye lordly, ye haughty sex, our souls are by nature equal to yours; the same breath of God animates, enlivens, and invigorates us”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sectPr>
          <w:type w:val="nextPage"/>
          <w:pgSz w:h="15840" w:w="12240" w:orient="portrait"/>
          <w:pgMar w:bottom="1440" w:top="1440" w:left="1440" w:right="1440" w:header="720" w:footer="720"/>
          <w:pgNumType w:start="1"/>
        </w:sectPr>
      </w:pPr>
      <w:r w:rsidDel="00000000" w:rsidR="00000000" w:rsidRPr="00000000">
        <w:rPr>
          <w:rtl w:val="0"/>
        </w:rPr>
        <w:t xml:space="preserve">Source: </w:t>
      </w:r>
      <w:r w:rsidDel="00000000" w:rsidR="00000000" w:rsidRPr="00000000">
        <w:rPr>
          <w:i w:val="1"/>
          <w:rtl w:val="0"/>
        </w:rPr>
        <w:t xml:space="preserve"> The Massachusetts Magazine, or, Monthly Museum of Knowledge  and Rational Entertainment </w:t>
      </w:r>
      <w:r w:rsidDel="00000000" w:rsidR="00000000" w:rsidRPr="00000000">
        <w:rPr>
          <w:rtl w:val="0"/>
        </w:rPr>
        <w:t xml:space="preserve">(March-April 1790)  </w:t>
      </w:r>
    </w:p>
    <w:p w:rsidR="00000000" w:rsidDel="00000000" w:rsidP="00000000" w:rsidRDefault="00000000" w:rsidRPr="00000000" w14:paraId="0000000B">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79gxa2x8uigz" w:id="1"/>
      <w:bookmarkEnd w:id="1"/>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2:  Time Table-Work</w:t>
      </w:r>
      <w:r w:rsidDel="00000000" w:rsidR="00000000" w:rsidRPr="00000000">
        <w:rPr>
          <w:rtl w:val="0"/>
        </w:rPr>
      </w:r>
    </w:p>
    <w:p w:rsidR="00000000" w:rsidDel="00000000" w:rsidP="00000000" w:rsidRDefault="00000000" w:rsidRPr="00000000" w14:paraId="0000000C">
      <w:pPr>
        <w:rPr/>
      </w:pPr>
      <w:r w:rsidDel="00000000" w:rsidR="00000000" w:rsidRPr="00000000">
        <w:rPr/>
        <w:drawing>
          <wp:inline distB="114300" distT="114300" distL="114300" distR="114300">
            <wp:extent cx="5362575" cy="7620000"/>
            <wp:effectExtent b="0" l="0" r="0" t="0"/>
            <wp:docPr id="2"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5362575" cy="7620000"/>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sectPr>
          <w:type w:val="nextPage"/>
          <w:pgSz w:h="15840" w:w="12240" w:orient="portrait"/>
          <w:pgMar w:bottom="1440" w:top="1440" w:left="1440" w:right="1440" w:header="720" w:footer="720"/>
          <w:pgNumType w:start="1"/>
        </w:sectPr>
      </w:pPr>
      <w:r w:rsidDel="00000000" w:rsidR="00000000" w:rsidRPr="00000000">
        <w:rPr>
          <w:rtl w:val="0"/>
        </w:rPr>
        <w:t xml:space="preserve">Source:  Hagley Digital Archives </w:t>
      </w:r>
      <w:hyperlink r:id="rId7">
        <w:r w:rsidDel="00000000" w:rsidR="00000000" w:rsidRPr="00000000">
          <w:rPr>
            <w:color w:val="1155cc"/>
            <w:u w:val="single"/>
            <w:rtl w:val="0"/>
          </w:rPr>
          <w:t xml:space="preserve">https://digital.hagley.org/20111130_TimeTable_001#modal-close</w:t>
        </w:r>
      </w:hyperlink>
      <w:r w:rsidDel="00000000" w:rsidR="00000000" w:rsidRPr="00000000">
        <w:rPr>
          <w:rtl w:val="0"/>
        </w:rPr>
        <w:t xml:space="preserve"> </w:t>
      </w:r>
    </w:p>
    <w:p w:rsidR="00000000" w:rsidDel="00000000" w:rsidP="00000000" w:rsidRDefault="00000000" w:rsidRPr="00000000" w14:paraId="0000000F">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3q8glwp2kcgi" w:id="2"/>
      <w:bookmarkEnd w:id="2"/>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3:  Regulations for Mill Workers</w:t>
      </w:r>
      <w:r w:rsidDel="00000000" w:rsidR="00000000" w:rsidRPr="00000000">
        <w:rPr>
          <w:rtl w:val="0"/>
        </w:rPr>
      </w:r>
    </w:p>
    <w:p w:rsidR="00000000" w:rsidDel="00000000" w:rsidP="00000000" w:rsidRDefault="00000000" w:rsidRPr="00000000" w14:paraId="00000010">
      <w:pPr>
        <w:rPr>
          <w:rFonts w:ascii="Montserrat" w:cs="Montserrat" w:eastAsia="Montserrat" w:hAnsi="Montserrat"/>
          <w:color w:val="5f636a"/>
          <w:sz w:val="18"/>
          <w:szCs w:val="18"/>
          <w:highlight w:val="white"/>
        </w:rPr>
      </w:pPr>
      <w:r w:rsidDel="00000000" w:rsidR="00000000" w:rsidRPr="00000000">
        <w:rPr>
          <w:rFonts w:ascii="Montserrat" w:cs="Montserrat" w:eastAsia="Montserrat" w:hAnsi="Montserrat"/>
          <w:i w:val="1"/>
          <w:color w:val="5f636a"/>
          <w:sz w:val="18"/>
          <w:szCs w:val="18"/>
          <w:highlight w:val="white"/>
          <w:rtl w:val="0"/>
        </w:rPr>
        <w:t xml:space="preserve">Regulations to be Observed by Persons Employed in the Boott Cotton Mills, </w:t>
      </w:r>
      <w:r w:rsidDel="00000000" w:rsidR="00000000" w:rsidRPr="00000000">
        <w:rPr>
          <w:rFonts w:ascii="Montserrat" w:cs="Montserrat" w:eastAsia="Montserrat" w:hAnsi="Montserrat"/>
          <w:color w:val="5f636a"/>
          <w:sz w:val="18"/>
          <w:szCs w:val="18"/>
          <w:highlight w:val="white"/>
          <w:rtl w:val="0"/>
        </w:rPr>
        <w:t xml:space="preserve">Lowell: B. H. Penhalllow, [1866]. Collections of the Massachusetts Historical Society, </w:t>
      </w:r>
      <w:hyperlink r:id="rId8">
        <w:r w:rsidDel="00000000" w:rsidR="00000000" w:rsidRPr="00000000">
          <w:rPr>
            <w:rFonts w:ascii="Montserrat" w:cs="Montserrat" w:eastAsia="Montserrat" w:hAnsi="Montserrat"/>
            <w:color w:val="1155cc"/>
            <w:sz w:val="18"/>
            <w:szCs w:val="18"/>
            <w:highlight w:val="white"/>
            <w:rtl w:val="0"/>
          </w:rPr>
          <w:t xml:space="preserve">https://www.masshist.org/object-of-the-month/objects/regulations-to-be-observed-by-persons-employed-in-the-boott-cotton-mills-2012-03-01</w:t>
        </w:r>
      </w:hyperlink>
      <w:r w:rsidDel="00000000" w:rsidR="00000000" w:rsidRPr="00000000">
        <w:rPr>
          <w:rFonts w:ascii="Montserrat" w:cs="Montserrat" w:eastAsia="Montserrat" w:hAnsi="Montserrat"/>
          <w:color w:val="5f636a"/>
          <w:sz w:val="18"/>
          <w:szCs w:val="18"/>
          <w:highlight w:val="white"/>
          <w:rtl w:val="0"/>
        </w:rPr>
        <w:t xml:space="preserve">.</w:t>
      </w:r>
    </w:p>
    <w:p w:rsidR="00000000" w:rsidDel="00000000" w:rsidP="00000000" w:rsidRDefault="00000000" w:rsidRPr="00000000" w14:paraId="00000011">
      <w:pPr>
        <w:rPr>
          <w:rFonts w:ascii="Montserrat" w:cs="Montserrat" w:eastAsia="Montserrat" w:hAnsi="Montserrat"/>
          <w:color w:val="5f636a"/>
          <w:sz w:val="18"/>
          <w:szCs w:val="18"/>
          <w:highlight w:val="white"/>
        </w:rPr>
      </w:pPr>
      <w:r w:rsidDel="00000000" w:rsidR="00000000" w:rsidRPr="00000000">
        <w:rPr>
          <w:rtl w:val="0"/>
        </w:rPr>
      </w:r>
    </w:p>
    <w:p w:rsidR="00000000" w:rsidDel="00000000" w:rsidP="00000000" w:rsidRDefault="00000000" w:rsidRPr="00000000" w14:paraId="00000012">
      <w:pPr>
        <w:pStyle w:val="Heading4"/>
        <w:keepNext w:val="0"/>
        <w:keepLines w:val="0"/>
        <w:pBdr>
          <w:top w:space="0" w:sz="0" w:val="nil"/>
          <w:left w:space="0" w:sz="0" w:val="nil"/>
          <w:bottom w:space="0" w:sz="0" w:val="nil"/>
          <w:right w:space="0" w:sz="0" w:val="nil"/>
          <w:between w:space="0" w:sz="0" w:val="nil"/>
        </w:pBdr>
        <w:shd w:fill="ffffff" w:val="clear"/>
        <w:spacing w:after="300" w:before="300" w:line="360" w:lineRule="auto"/>
        <w:rPr>
          <w:rFonts w:ascii="Montserrat" w:cs="Montserrat" w:eastAsia="Montserrat" w:hAnsi="Montserrat"/>
          <w:b w:val="1"/>
          <w:color w:val="8ed645"/>
          <w:sz w:val="15"/>
          <w:szCs w:val="15"/>
          <w:highlight w:val="white"/>
        </w:rPr>
      </w:pPr>
      <w:bookmarkStart w:colFirst="0" w:colLast="0" w:name="_qao674ch0zlb" w:id="3"/>
      <w:bookmarkEnd w:id="3"/>
      <w:r w:rsidDel="00000000" w:rsidR="00000000" w:rsidRPr="00000000">
        <w:rPr>
          <w:rFonts w:ascii="Montserrat" w:cs="Montserrat" w:eastAsia="Montserrat" w:hAnsi="Montserrat"/>
          <w:b w:val="1"/>
          <w:color w:val="8ed645"/>
          <w:sz w:val="15"/>
          <w:szCs w:val="15"/>
          <w:highlight w:val="white"/>
          <w:rtl w:val="0"/>
        </w:rPr>
        <w:t xml:space="preserve">Background</w:t>
      </w:r>
    </w:p>
    <w:p w:rsidR="00000000" w:rsidDel="00000000" w:rsidP="00000000" w:rsidRDefault="00000000" w:rsidRPr="00000000" w14:paraId="00000013">
      <w:pPr>
        <w:shd w:fill="ffffff" w:val="clear"/>
        <w:spacing w:after="300" w:lineRule="auto"/>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Before the Industrial Revolution, all textiles in the U.S.  were either made by women </w:t>
      </w:r>
      <w:hyperlink r:id="rId9">
        <w:r w:rsidDel="00000000" w:rsidR="00000000" w:rsidRPr="00000000">
          <w:rPr>
            <w:rFonts w:ascii="Montserrat" w:cs="Montserrat" w:eastAsia="Montserrat" w:hAnsi="Montserrat"/>
            <w:color w:val="1155cc"/>
            <w:sz w:val="15"/>
            <w:szCs w:val="15"/>
            <w:highlight w:val="white"/>
            <w:rtl w:val="0"/>
          </w:rPr>
          <w:t xml:space="preserve">in their homes </w:t>
        </w:r>
      </w:hyperlink>
      <w:r w:rsidDel="00000000" w:rsidR="00000000" w:rsidRPr="00000000">
        <w:rPr>
          <w:rFonts w:ascii="Montserrat" w:cs="Montserrat" w:eastAsia="Montserrat" w:hAnsi="Montserrat"/>
          <w:color w:val="2c2c2c"/>
          <w:sz w:val="15"/>
          <w:szCs w:val="15"/>
          <w:highlight w:val="white"/>
          <w:rtl w:val="0"/>
        </w:rPr>
        <w:t xml:space="preserve">or imported. But in 1813, Francis Cabot Lowell successfully built the first power loom in the United States, revolutionizing the textile industry in America. Within thirty years, the city of Lowell, Massachusetts, was home to 32 textile mills. The city was considered the model of the Industrial Revolution in America.</w:t>
      </w:r>
    </w:p>
    <w:p w:rsidR="00000000" w:rsidDel="00000000" w:rsidP="00000000" w:rsidRDefault="00000000" w:rsidRPr="00000000" w14:paraId="00000014">
      <w:pPr>
        <w:shd w:fill="ffffff" w:val="clear"/>
        <w:spacing w:after="300" w:lineRule="auto"/>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The machines worked quickly, but they still required human oversight. Factory owners preferred to hire single women because they already knew how to make textiles by hand. This was the first time in U.S. history that employers sought to hire large groups of single women to work outside of their homes and live away from their families.</w:t>
      </w:r>
    </w:p>
    <w:p w:rsidR="00000000" w:rsidDel="00000000" w:rsidP="00000000" w:rsidRDefault="00000000" w:rsidRPr="00000000" w14:paraId="00000015">
      <w:pPr>
        <w:pStyle w:val="Heading4"/>
        <w:keepNext w:val="0"/>
        <w:keepLines w:val="0"/>
        <w:pBdr>
          <w:top w:space="0" w:sz="0" w:val="nil"/>
          <w:left w:space="0" w:sz="0" w:val="nil"/>
          <w:bottom w:space="0" w:sz="0" w:val="nil"/>
          <w:right w:space="0" w:sz="0" w:val="nil"/>
          <w:between w:space="0" w:sz="0" w:val="nil"/>
        </w:pBdr>
        <w:shd w:fill="ffffff" w:val="clear"/>
        <w:spacing w:after="300" w:before="300" w:line="360" w:lineRule="auto"/>
        <w:rPr>
          <w:rFonts w:ascii="Montserrat" w:cs="Montserrat" w:eastAsia="Montserrat" w:hAnsi="Montserrat"/>
          <w:b w:val="1"/>
          <w:color w:val="8ed645"/>
          <w:sz w:val="15"/>
          <w:szCs w:val="15"/>
          <w:highlight w:val="white"/>
        </w:rPr>
      </w:pPr>
      <w:bookmarkStart w:colFirst="0" w:colLast="0" w:name="_gls2rop976r7" w:id="4"/>
      <w:bookmarkEnd w:id="4"/>
      <w:r w:rsidDel="00000000" w:rsidR="00000000" w:rsidRPr="00000000">
        <w:rPr>
          <w:rFonts w:ascii="Montserrat" w:cs="Montserrat" w:eastAsia="Montserrat" w:hAnsi="Montserrat"/>
          <w:b w:val="1"/>
          <w:color w:val="8ed645"/>
          <w:sz w:val="15"/>
          <w:szCs w:val="15"/>
          <w:highlight w:val="white"/>
          <w:rtl w:val="0"/>
        </w:rPr>
        <w:t xml:space="preserve">About the Document</w:t>
      </w:r>
    </w:p>
    <w:p w:rsidR="00000000" w:rsidDel="00000000" w:rsidP="00000000" w:rsidRDefault="00000000" w:rsidRPr="00000000" w14:paraId="00000016">
      <w:pPr>
        <w:shd w:fill="ffffff" w:val="clear"/>
        <w:spacing w:after="300" w:lineRule="auto"/>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The mill owners in Lowell, Massachusetts, understood that the general public was uncomfortable with the idea of single women living away from their homes and working for a wage. It was a level of independence that was unprecedented for women in American history. To ease concerns, the factories required that their women workers live in company-owned dormitories and follow a strict code of conduct. This broadside outlines the code of conduct for the women employees of the Boott Cotton Mills.</w:t>
      </w:r>
    </w:p>
    <w:p w:rsidR="00000000" w:rsidDel="00000000" w:rsidP="00000000" w:rsidRDefault="00000000" w:rsidRPr="00000000" w14:paraId="00000017">
      <w:pPr>
        <w:pStyle w:val="Heading4"/>
        <w:keepNext w:val="0"/>
        <w:keepLines w:val="0"/>
        <w:pBdr>
          <w:top w:space="0" w:sz="0" w:val="nil"/>
          <w:left w:space="0" w:sz="0" w:val="nil"/>
          <w:bottom w:space="0" w:sz="0" w:val="nil"/>
          <w:right w:space="0" w:sz="0" w:val="nil"/>
          <w:between w:space="0" w:sz="0" w:val="nil"/>
        </w:pBdr>
        <w:shd w:fill="ffffff" w:val="clear"/>
        <w:spacing w:after="300" w:before="300" w:line="360" w:lineRule="auto"/>
        <w:rPr>
          <w:rFonts w:ascii="Montserrat" w:cs="Montserrat" w:eastAsia="Montserrat" w:hAnsi="Montserrat"/>
          <w:b w:val="1"/>
          <w:color w:val="8ed645"/>
          <w:sz w:val="15"/>
          <w:szCs w:val="15"/>
          <w:highlight w:val="white"/>
        </w:rPr>
      </w:pPr>
      <w:bookmarkStart w:colFirst="0" w:colLast="0" w:name="_95jac73oe0sl" w:id="5"/>
      <w:bookmarkEnd w:id="5"/>
      <w:r w:rsidDel="00000000" w:rsidR="00000000" w:rsidRPr="00000000">
        <w:rPr>
          <w:rFonts w:ascii="Montserrat" w:cs="Montserrat" w:eastAsia="Montserrat" w:hAnsi="Montserrat"/>
          <w:b w:val="1"/>
          <w:color w:val="8ed645"/>
          <w:sz w:val="15"/>
          <w:szCs w:val="15"/>
          <w:highlight w:val="white"/>
          <w:rtl w:val="0"/>
        </w:rPr>
        <w:t xml:space="preserve">Vocabulary</w:t>
      </w:r>
    </w:p>
    <w:p w:rsidR="00000000" w:rsidDel="00000000" w:rsidP="00000000" w:rsidRDefault="00000000" w:rsidRPr="00000000" w14:paraId="00000018">
      <w:pPr>
        <w:numPr>
          <w:ilvl w:val="0"/>
          <w:numId w:val="1"/>
        </w:numPr>
        <w:spacing w:after="0" w:afterAutospacing="0" w:before="16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Industrial Revolution: The era of American history marked by the rise of factories and mechanical inventions that transformed daily life.</w:t>
      </w:r>
    </w:p>
    <w:p w:rsidR="00000000" w:rsidDel="00000000" w:rsidP="00000000" w:rsidRDefault="00000000" w:rsidRPr="00000000" w14:paraId="00000019">
      <w:pPr>
        <w:numPr>
          <w:ilvl w:val="0"/>
          <w:numId w:val="1"/>
        </w:numPr>
        <w:spacing w:after="0" w:afterAutospacing="0" w:before="0" w:beforeAutospacing="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loom: A tool used to weave threads into fabric.</w:t>
      </w:r>
    </w:p>
    <w:p w:rsidR="00000000" w:rsidDel="00000000" w:rsidP="00000000" w:rsidRDefault="00000000" w:rsidRPr="00000000" w14:paraId="0000001A">
      <w:pPr>
        <w:numPr>
          <w:ilvl w:val="0"/>
          <w:numId w:val="1"/>
        </w:numPr>
        <w:spacing w:after="0" w:afterAutospacing="0" w:before="0" w:beforeAutospacing="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mill: Factory.</w:t>
      </w:r>
    </w:p>
    <w:p w:rsidR="00000000" w:rsidDel="00000000" w:rsidP="00000000" w:rsidRDefault="00000000" w:rsidRPr="00000000" w14:paraId="0000001B">
      <w:pPr>
        <w:numPr>
          <w:ilvl w:val="0"/>
          <w:numId w:val="1"/>
        </w:numPr>
        <w:spacing w:after="160" w:before="0" w:beforeAutospacing="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textile: Cloth.</w:t>
      </w:r>
    </w:p>
    <w:p w:rsidR="00000000" w:rsidDel="00000000" w:rsidP="00000000" w:rsidRDefault="00000000" w:rsidRPr="00000000" w14:paraId="0000001C">
      <w:pPr>
        <w:pStyle w:val="Heading2"/>
        <w:keepNext w:val="0"/>
        <w:keepLines w:val="0"/>
        <w:pBdr>
          <w:top w:space="0" w:sz="0" w:val="nil"/>
          <w:left w:space="0" w:sz="0" w:val="nil"/>
          <w:bottom w:space="0" w:sz="0" w:val="nil"/>
          <w:right w:space="0" w:sz="0" w:val="nil"/>
          <w:between w:space="0" w:sz="0" w:val="nil"/>
        </w:pBdr>
        <w:shd w:fill="ffffff" w:val="clear"/>
        <w:spacing w:after="300" w:before="0" w:line="360" w:lineRule="auto"/>
        <w:rPr>
          <w:rFonts w:ascii="Montserrat" w:cs="Montserrat" w:eastAsia="Montserrat" w:hAnsi="Montserrat"/>
          <w:b w:val="1"/>
          <w:color w:val="2c2c2c"/>
          <w:sz w:val="27"/>
          <w:szCs w:val="27"/>
          <w:highlight w:val="white"/>
        </w:rPr>
      </w:pPr>
      <w:bookmarkStart w:colFirst="0" w:colLast="0" w:name="_h9in37de9w8y" w:id="6"/>
      <w:bookmarkEnd w:id="6"/>
      <w:r w:rsidDel="00000000" w:rsidR="00000000" w:rsidRPr="00000000">
        <w:rPr>
          <w:rFonts w:ascii="Montserrat" w:cs="Montserrat" w:eastAsia="Montserrat" w:hAnsi="Montserrat"/>
          <w:b w:val="1"/>
          <w:color w:val="2c2c2c"/>
          <w:sz w:val="27"/>
          <w:szCs w:val="27"/>
          <w:highlight w:val="white"/>
          <w:rtl w:val="0"/>
        </w:rPr>
        <w:t xml:space="preserve">Discussion Questions</w:t>
      </w:r>
    </w:p>
    <w:p w:rsidR="00000000" w:rsidDel="00000000" w:rsidP="00000000" w:rsidRDefault="00000000" w:rsidRPr="00000000" w14:paraId="0000001D">
      <w:pPr>
        <w:numPr>
          <w:ilvl w:val="0"/>
          <w:numId w:val="3"/>
        </w:numPr>
        <w:spacing w:after="0" w:afterAutospacing="0" w:before="16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What rules stand out to you? What do these rules reveal about attitudes toward women workers in the 1800s?</w:t>
      </w:r>
    </w:p>
    <w:p w:rsidR="00000000" w:rsidDel="00000000" w:rsidP="00000000" w:rsidRDefault="00000000" w:rsidRPr="00000000" w14:paraId="0000001E">
      <w:pPr>
        <w:numPr>
          <w:ilvl w:val="0"/>
          <w:numId w:val="3"/>
        </w:numPr>
        <w:spacing w:after="0" w:afterAutospacing="0" w:before="0" w:beforeAutospacing="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Why does the mill require its employees to attend church every Sunday? </w:t>
      </w:r>
    </w:p>
    <w:p w:rsidR="00000000" w:rsidDel="00000000" w:rsidP="00000000" w:rsidRDefault="00000000" w:rsidRPr="00000000" w14:paraId="0000001F">
      <w:pPr>
        <w:numPr>
          <w:ilvl w:val="0"/>
          <w:numId w:val="3"/>
        </w:numPr>
        <w:spacing w:after="160" w:before="0" w:beforeAutospacing="0" w:lineRule="auto"/>
        <w:ind w:left="720" w:hanging="360"/>
        <w:rPr>
          <w:highlight w:val="white"/>
        </w:rPr>
      </w:pPr>
      <w:r w:rsidDel="00000000" w:rsidR="00000000" w:rsidRPr="00000000">
        <w:rPr>
          <w:rFonts w:ascii="Montserrat" w:cs="Montserrat" w:eastAsia="Montserrat" w:hAnsi="Montserrat"/>
          <w:color w:val="2c2c2c"/>
          <w:sz w:val="15"/>
          <w:szCs w:val="15"/>
          <w:highlight w:val="white"/>
          <w:rtl w:val="0"/>
        </w:rPr>
        <w:t xml:space="preserve">How do you feel about a business being able to control what a worker does outside of their working hours? Why do you think the mill workers agreed to this arrangement?</w:t>
      </w:r>
    </w:p>
    <w:p w:rsidR="00000000" w:rsidDel="00000000" w:rsidP="00000000" w:rsidRDefault="00000000" w:rsidRPr="00000000" w14:paraId="00000020">
      <w:pPr>
        <w:rPr/>
      </w:pPr>
      <w:r w:rsidDel="00000000" w:rsidR="00000000" w:rsidRPr="00000000">
        <w:rPr>
          <w:rFonts w:ascii="Montserrat" w:cs="Montserrat" w:eastAsia="Montserrat" w:hAnsi="Montserrat"/>
          <w:color w:val="5f636a"/>
          <w:sz w:val="18"/>
          <w:szCs w:val="18"/>
          <w:highlight w:val="white"/>
          <w:rtl w:val="0"/>
        </w:rPr>
        <w:t xml:space="preserve">Source:  </w:t>
      </w:r>
      <w:hyperlink r:id="rId10">
        <w:r w:rsidDel="00000000" w:rsidR="00000000" w:rsidRPr="00000000">
          <w:rPr>
            <w:color w:val="1155cc"/>
            <w:u w:val="single"/>
            <w:rtl w:val="0"/>
          </w:rPr>
          <w:t xml:space="preserve">https://wams.nyhistory.org/expansions-and-inequalities/industry-and-immigration/rules-for-mill-workers/</w:t>
        </w:r>
      </w:hyperlink>
      <w:r w:rsidDel="00000000" w:rsidR="00000000" w:rsidRPr="00000000">
        <w:rPr>
          <w:rtl w:val="0"/>
        </w:rPr>
        <w:t xml:space="preserve"> </w:t>
      </w:r>
    </w:p>
    <w:p w:rsidR="00000000" w:rsidDel="00000000" w:rsidP="00000000" w:rsidRDefault="00000000" w:rsidRPr="00000000" w14:paraId="00000021">
      <w:pPr>
        <w:rPr>
          <w:rFonts w:ascii="Montserrat" w:cs="Montserrat" w:eastAsia="Montserrat" w:hAnsi="Montserrat"/>
          <w:color w:val="5f636a"/>
          <w:sz w:val="18"/>
          <w:szCs w:val="18"/>
          <w:highlight w:val="white"/>
        </w:rPr>
      </w:pPr>
      <w:r w:rsidDel="00000000" w:rsidR="00000000" w:rsidRPr="00000000">
        <w:rPr>
          <w:rtl w:val="0"/>
        </w:rPr>
      </w:r>
    </w:p>
    <w:p w:rsidR="00000000" w:rsidDel="00000000" w:rsidP="00000000" w:rsidRDefault="00000000" w:rsidRPr="00000000" w14:paraId="00000022">
      <w:pPr>
        <w:rPr>
          <w:rFonts w:ascii="Montserrat" w:cs="Montserrat" w:eastAsia="Montserrat" w:hAnsi="Montserrat"/>
          <w:color w:val="5f636a"/>
          <w:sz w:val="18"/>
          <w:szCs w:val="18"/>
          <w:highlight w:val="white"/>
        </w:rPr>
      </w:pPr>
      <w:r w:rsidDel="00000000" w:rsidR="00000000" w:rsidRPr="00000000">
        <w:rPr>
          <w:rtl w:val="0"/>
        </w:rPr>
      </w:r>
    </w:p>
    <w:tbl>
      <w:tblPr>
        <w:tblStyle w:val="Table1"/>
        <w:tblW w:w="88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4485"/>
        <w:gridCol w:w="4395"/>
        <w:tblGridChange w:id="0">
          <w:tblGrid>
            <w:gridCol w:w="4485"/>
            <w:gridCol w:w="4395"/>
          </w:tblGrid>
        </w:tblGridChange>
      </w:tblGrid>
      <w:tr>
        <w:trPr>
          <w:cantSplit w:val="0"/>
          <w:trHeight w:val="960"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3">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Regulations to be observed by persons employed in the Boott Cotton Mills.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4">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Rules for Boott Cotton Mill </w:t>
            </w:r>
          </w:p>
        </w:tc>
      </w:tr>
      <w:tr>
        <w:trPr>
          <w:cantSplit w:val="0"/>
          <w:trHeight w:val="463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5">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The Overseers are to be punctually in their rooms at the starting of the mill, and not to be absent unnecessarily during working hours. They are to see that all those employed in their rooms are in their places in due season. They may grant leave of absence to those employed under them, when there are spare hands in the room to supply their places; otherwise they are not to grant leave of absence except in cases of absolute necessity.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6">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Overseers are to be in their positions when the mill starts. They should not be absent from their post during working hours. They will make sure all workers are in place on time. They can let workers take breaks if there is someone to cover for them. Otherwise, they cannot let a worker leave unless there is an emergency.</w:t>
            </w:r>
          </w:p>
        </w:tc>
      </w:tr>
      <w:tr>
        <w:trPr>
          <w:cantSplit w:val="0"/>
          <w:trHeight w:val="3000"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7">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All persons in the employment of the Boott Cotton Mills, are required to observe the Regulations of the room where they are employed. They are not to be absent from their work without consent, except in case of sickness, and then they are to send the Overseer word of the cause of their absence.</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8">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All workers are required to follow the rules of the room they work in. They cannot be absent without permission unless they are sick. If they are sick, they should send word to their Overseer.</w:t>
            </w:r>
          </w:p>
        </w:tc>
      </w:tr>
      <w:tr>
        <w:trPr>
          <w:cantSplit w:val="0"/>
          <w:trHeight w:val="178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9">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They are to board in one of the boarding houses belonging to the Company, and conform to the regulations of the house where they board.</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A">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All workers have to live in one of the houses owned by the Company. They have to follow all the rules of the house.</w:t>
            </w:r>
          </w:p>
        </w:tc>
      </w:tr>
      <w:tr>
        <w:trPr>
          <w:cantSplit w:val="0"/>
          <w:trHeight w:val="2190"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B">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A regular attendance on public worship on the Sabbath, is necessary for the preservation of good order. The Company will not employ any person who is habitually absent.</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C">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All workers must attend church on Sunday. The Company will fire anyone who does not attend.</w:t>
            </w:r>
          </w:p>
        </w:tc>
      </w:tr>
      <w:tr>
        <w:trPr>
          <w:cantSplit w:val="0"/>
          <w:trHeight w:val="178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D">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All persons entering into the employ of the Company are considered as engaged to work twelve months, if they require their services so long.</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E">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Workers are hired for twelve months at a time, as long as the Company needs them that long.</w:t>
            </w:r>
          </w:p>
        </w:tc>
      </w:tr>
      <w:tr>
        <w:trPr>
          <w:cantSplit w:val="0"/>
          <w:trHeight w:val="259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2F">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All persons intending to leave the employment of the Company, are to give two weeks’ notice of their intention to their Overseer, and their engagement with the Company is not considered as fulfilled, unless they comply with this regulation.</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0">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Any worker who wants to leave the Company must give two weeks’ notice. If they do not, then they have not fulfilled their agreement with the Company.</w:t>
            </w:r>
          </w:p>
        </w:tc>
      </w:tr>
      <w:tr>
        <w:trPr>
          <w:cantSplit w:val="0"/>
          <w:trHeight w:val="259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1">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The time of the persons employed and the amount of Labor performed by them, will be made up to the first Saturday of every month inclusive, and the sums due therefore, including board and wages, will be paid in the course of the following week.</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2">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Working hours are tracked monthly. Workers are paid after the first Saturday of every month. Money for housing and food will be subtracted from monthly wages.</w:t>
            </w:r>
          </w:p>
        </w:tc>
      </w:tr>
      <w:tr>
        <w:trPr>
          <w:cantSplit w:val="0"/>
          <w:trHeight w:val="2190"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3">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Anyone who shall take from the mills, or the yard, any yarn, cloth or other article belonging to the Company, will be considered guilty of stealing, and prosecuted accordingly.</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4">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If someone takes yarn or cloth from the mills they will be arrested for stealing.</w:t>
            </w:r>
          </w:p>
        </w:tc>
      </w:tr>
      <w:tr>
        <w:trPr>
          <w:cantSplit w:val="0"/>
          <w:trHeight w:val="1380"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5">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These Regulations are considered a part of the contract with all persons entering into the employment of the Boott Cotton Mills.</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6">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color w:val="2c2c2c"/>
                <w:sz w:val="15"/>
                <w:szCs w:val="15"/>
                <w:highlight w:val="white"/>
                <w:rtl w:val="0"/>
              </w:rPr>
              <w:t xml:space="preserve">These rules are part of the contract of every worker of Boott Cotton Mills.</w:t>
            </w:r>
          </w:p>
        </w:tc>
      </w:tr>
      <w:tr>
        <w:trPr>
          <w:cantSplit w:val="0"/>
          <w:trHeight w:val="555" w:hRule="atLeast"/>
          <w:tblHeader w:val="0"/>
        </w:trPr>
        <w:tc>
          <w:tcPr>
            <w:tcBorders>
              <w:top w:color="000000" w:space="0" w:sz="0" w:val="nil"/>
              <w:left w:color="000000" w:space="0" w:sz="0" w:val="nil"/>
              <w:bottom w:color="000000" w:space="0" w:sz="0" w:val="nil"/>
              <w:right w:color="000000" w:space="0" w:sz="0" w:val="nil"/>
            </w:tcBorders>
            <w:tcMar>
              <w:top w:w="160.0" w:type="dxa"/>
              <w:left w:w="0.0" w:type="dxa"/>
              <w:bottom w:w="0.0" w:type="dxa"/>
              <w:right w:w="160.0" w:type="dxa"/>
            </w:tcMar>
          </w:tcPr>
          <w:p w:rsidR="00000000" w:rsidDel="00000000" w:rsidP="00000000" w:rsidRDefault="00000000" w:rsidRPr="00000000" w14:paraId="00000037">
            <w:pPr>
              <w:rPr>
                <w:rFonts w:ascii="Montserrat" w:cs="Montserrat" w:eastAsia="Montserrat" w:hAnsi="Montserrat"/>
                <w:color w:val="2c2c2c"/>
                <w:sz w:val="15"/>
                <w:szCs w:val="15"/>
                <w:highlight w:val="white"/>
              </w:rPr>
            </w:pPr>
            <w:r w:rsidDel="00000000" w:rsidR="00000000" w:rsidRPr="00000000">
              <w:rPr>
                <w:rFonts w:ascii="Montserrat" w:cs="Montserrat" w:eastAsia="Montserrat" w:hAnsi="Montserrat"/>
                <w:i w:val="1"/>
                <w:color w:val="2c2c2c"/>
                <w:sz w:val="15"/>
                <w:szCs w:val="15"/>
                <w:highlight w:val="white"/>
                <w:rtl w:val="0"/>
              </w:rPr>
              <w:t xml:space="preserve">William A. Burke, Agent.</w:t>
            </w:r>
            <w:r w:rsidDel="00000000" w:rsidR="00000000" w:rsidRPr="00000000">
              <w:rPr>
                <w:rtl w:val="0"/>
              </w:rPr>
            </w:r>
          </w:p>
        </w:tc>
        <w:tc>
          <w:tcPr>
            <w:tcBorders>
              <w:top w:color="000000" w:space="0" w:sz="0" w:val="nil"/>
              <w:left w:color="000000" w:space="0" w:sz="0" w:val="nil"/>
            </w:tcBorders>
          </w:tcPr>
          <w:p w:rsidR="00000000" w:rsidDel="00000000" w:rsidP="00000000" w:rsidRDefault="00000000" w:rsidRPr="00000000" w14:paraId="00000038">
            <w:pPr>
              <w:rPr>
                <w:rFonts w:ascii="Montserrat" w:cs="Montserrat" w:eastAsia="Montserrat" w:hAnsi="Montserrat"/>
                <w:color w:val="2c2c2c"/>
                <w:sz w:val="15"/>
                <w:szCs w:val="15"/>
                <w:highlight w:val="white"/>
              </w:rPr>
            </w:pPr>
            <w:r w:rsidDel="00000000" w:rsidR="00000000" w:rsidRPr="00000000">
              <w:rPr>
                <w:rtl w:val="0"/>
              </w:rPr>
            </w:r>
          </w:p>
        </w:tc>
      </w:tr>
    </w:tbl>
    <w:p w:rsidR="00000000" w:rsidDel="00000000" w:rsidP="00000000" w:rsidRDefault="00000000" w:rsidRPr="00000000" w14:paraId="00000039">
      <w:pPr>
        <w:rPr>
          <w:rFonts w:ascii="Montserrat" w:cs="Montserrat" w:eastAsia="Montserrat" w:hAnsi="Montserrat"/>
          <w:color w:val="5f636a"/>
          <w:sz w:val="18"/>
          <w:szCs w:val="18"/>
          <w:highlight w:val="white"/>
        </w:rPr>
      </w:pPr>
      <w:r w:rsidDel="00000000" w:rsidR="00000000" w:rsidRPr="00000000">
        <w:rPr>
          <w:rtl w:val="0"/>
        </w:rPr>
      </w:r>
    </w:p>
    <w:p w:rsidR="00000000" w:rsidDel="00000000" w:rsidP="00000000" w:rsidRDefault="00000000" w:rsidRPr="00000000" w14:paraId="0000003A">
      <w:pPr>
        <w:rPr>
          <w:rFonts w:ascii="Montserrat" w:cs="Montserrat" w:eastAsia="Montserrat" w:hAnsi="Montserrat"/>
          <w:color w:val="5f636a"/>
          <w:sz w:val="18"/>
          <w:szCs w:val="18"/>
          <w:highlight w:val="white"/>
        </w:rPr>
        <w:sectPr>
          <w:type w:val="nextPage"/>
          <w:pgSz w:h="15840" w:w="12240" w:orient="portrait"/>
          <w:pgMar w:bottom="1440" w:top="1440" w:left="1440" w:right="1440" w:header="720" w:footer="720"/>
          <w:pgNumType w:start="1"/>
        </w:sectPr>
      </w:pPr>
      <w:r w:rsidDel="00000000" w:rsidR="00000000" w:rsidRPr="00000000">
        <w:rPr>
          <w:rFonts w:ascii="Montserrat" w:cs="Montserrat" w:eastAsia="Montserrat" w:hAnsi="Montserrat"/>
          <w:color w:val="5f636a"/>
          <w:sz w:val="18"/>
          <w:szCs w:val="18"/>
          <w:highlight w:val="white"/>
        </w:rPr>
        <w:drawing>
          <wp:inline distB="114300" distT="114300" distL="114300" distR="114300">
            <wp:extent cx="5762625" cy="7429500"/>
            <wp:effectExtent b="0" l="0" r="0" t="0"/>
            <wp:docPr id="1" name="image2.png"/>
            <a:graphic>
              <a:graphicData uri="http://schemas.openxmlformats.org/drawingml/2006/picture">
                <pic:pic>
                  <pic:nvPicPr>
                    <pic:cNvPr id="0" name="image2.png"/>
                    <pic:cNvPicPr preferRelativeResize="0"/>
                  </pic:nvPicPr>
                  <pic:blipFill>
                    <a:blip r:embed="rId11"/>
                    <a:srcRect b="0" l="0" r="0" t="0"/>
                    <a:stretch>
                      <a:fillRect/>
                    </a:stretch>
                  </pic:blipFill>
                  <pic:spPr>
                    <a:xfrm>
                      <a:off x="0" y="0"/>
                      <a:ext cx="5762625" cy="7429500"/>
                    </a:xfrm>
                    <a:prstGeom prst="rect"/>
                    <a:ln/>
                  </pic:spPr>
                </pic:pic>
              </a:graphicData>
            </a:graphic>
          </wp:inline>
        </w:drawing>
      </w:r>
      <w:r w:rsidDel="00000000" w:rsidR="00000000" w:rsidRPr="00000000">
        <w:rPr>
          <w:rtl w:val="0"/>
        </w:rPr>
      </w:r>
    </w:p>
    <w:p w:rsidR="00000000" w:rsidDel="00000000" w:rsidP="00000000" w:rsidRDefault="00000000" w:rsidRPr="00000000" w14:paraId="0000003B">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Montserrat" w:cs="Montserrat" w:eastAsia="Montserrat" w:hAnsi="Montserrat"/>
          <w:color w:val="5f636a"/>
          <w:sz w:val="18"/>
          <w:szCs w:val="18"/>
          <w:highlight w:val="white"/>
        </w:rPr>
        <w:sectPr>
          <w:type w:val="nextPage"/>
          <w:pgSz w:h="15840" w:w="12240" w:orient="portrait"/>
          <w:pgMar w:bottom="1440" w:top="1440" w:left="1440" w:right="1440" w:header="720" w:footer="720"/>
          <w:pgNumType w:start="1"/>
        </w:sectPr>
      </w:pPr>
      <w:bookmarkStart w:colFirst="0" w:colLast="0" w:name="_kdp94bwfm4l9" w:id="7"/>
      <w:bookmarkEnd w:id="7"/>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4:  Constitution of Lowell Girls</w:t>
      </w:r>
      <w:r w:rsidDel="00000000" w:rsidR="00000000" w:rsidRPr="00000000">
        <w:rPr>
          <w:rtl w:val="0"/>
        </w:rPr>
      </w:r>
    </w:p>
    <w:p w:rsidR="00000000" w:rsidDel="00000000" w:rsidP="00000000" w:rsidRDefault="00000000" w:rsidRPr="00000000" w14:paraId="0000003C">
      <w:pPr>
        <w:pStyle w:val="Heading5"/>
        <w:keepNext w:val="0"/>
        <w:keepLines w:val="0"/>
        <w:spacing w:after="760" w:before="0" w:line="312" w:lineRule="auto"/>
        <w:rPr>
          <w:b w:val="1"/>
          <w:color w:val="282828"/>
          <w:sz w:val="30"/>
          <w:szCs w:val="30"/>
        </w:rPr>
      </w:pPr>
      <w:bookmarkStart w:colFirst="0" w:colLast="0" w:name="_6vpnewk9kv28" w:id="8"/>
      <w:bookmarkEnd w:id="8"/>
      <w:r w:rsidDel="00000000" w:rsidR="00000000" w:rsidRPr="00000000">
        <w:rPr>
          <w:b w:val="1"/>
          <w:color w:val="282828"/>
          <w:sz w:val="30"/>
          <w:szCs w:val="30"/>
          <w:rtl w:val="0"/>
        </w:rPr>
        <w:t xml:space="preserve">Introduction</w:t>
      </w:r>
    </w:p>
    <w:p w:rsidR="00000000" w:rsidDel="00000000" w:rsidP="00000000" w:rsidRDefault="00000000" w:rsidRPr="00000000" w14:paraId="0000003D">
      <w:pPr>
        <w:spacing w:after="840" w:line="335.99999999999994" w:lineRule="auto"/>
        <w:rPr>
          <w:color w:val="282828"/>
          <w:sz w:val="30"/>
          <w:szCs w:val="30"/>
        </w:rPr>
      </w:pPr>
      <w:r w:rsidDel="00000000" w:rsidR="00000000" w:rsidRPr="00000000">
        <w:rPr>
          <w:color w:val="282828"/>
          <w:sz w:val="30"/>
          <w:szCs w:val="30"/>
          <w:rtl w:val="0"/>
        </w:rPr>
        <w:t xml:space="preserve">Until the mid-eighteenth century, textile manufacturing was a laborious process dependent upon the skilled handwork of individual spinners, dyers, and weavers. Production took place in individual homes or artisan shops, allowing workers both male and female to follow a relatively independent work schedule compatible with the rhythms of family and farm life. The introduction of water-powered machinery, first for carding and spinning fibers, and then for weaving, changed all that. Not only were the machines expensive to build and maintain, but their operation was also only viable in locations that had water moving through at a sufficient rate to drive the machinery. Instead of the many different stages of work being done in many disparate locations, companies such as the Boston Associates led by Francis Cabot Lowell began combining all the stages of textile manufacturing into unified “mill systems” in the late 1810s, building enormous factories along rivers and other waterways and bringing in workers to staff them, creating company towns essentially overnight.</w:t>
      </w:r>
    </w:p>
    <w:p w:rsidR="00000000" w:rsidDel="00000000" w:rsidP="00000000" w:rsidRDefault="00000000" w:rsidRPr="00000000" w14:paraId="0000003E">
      <w:pPr>
        <w:spacing w:after="840" w:line="335.99999999999994" w:lineRule="auto"/>
        <w:rPr>
          <w:color w:val="282828"/>
          <w:sz w:val="30"/>
          <w:szCs w:val="30"/>
        </w:rPr>
      </w:pPr>
      <w:r w:rsidDel="00000000" w:rsidR="00000000" w:rsidRPr="00000000">
        <w:rPr>
          <w:color w:val="282828"/>
          <w:sz w:val="30"/>
          <w:szCs w:val="30"/>
          <w:rtl w:val="0"/>
        </w:rPr>
        <w:t xml:space="preserve">In the city of Lowell, Massachusetts (named after the Associates’ founder) the workforce consisted largely of young single women from the farming communities of northern New England. Most were between fifteen and twenty-five and signed on for short stints that rarely exceeded a year at a time; some went home after their first contract was up, but the majority of women averaged three years in the mills before moving on to other employment or marriage. Working conditions were harsh: the factory floors were crowded with machinery, hours were long, and relatively few safety measures existed. In 1836, the workers had had enough: they organized themselves into the Lowell Factory Girls Association, dedicated to providing the laborers some degree of power to negotiate through union.</w:t>
      </w:r>
    </w:p>
    <w:p w:rsidR="00000000" w:rsidDel="00000000" w:rsidP="00000000" w:rsidRDefault="00000000" w:rsidRPr="00000000" w14:paraId="0000003F">
      <w:pPr>
        <w:spacing w:after="460" w:line="312" w:lineRule="auto"/>
        <w:rPr>
          <w:i w:val="1"/>
          <w:color w:val="282828"/>
          <w:sz w:val="30"/>
          <w:szCs w:val="30"/>
        </w:rPr>
      </w:pPr>
      <w:r w:rsidDel="00000000" w:rsidR="00000000" w:rsidRPr="00000000">
        <w:rPr>
          <w:i w:val="1"/>
          <w:color w:val="282828"/>
          <w:sz w:val="30"/>
          <w:szCs w:val="30"/>
          <w:rtl w:val="0"/>
        </w:rPr>
        <w:t xml:space="preserve">—Sarah A. Morgan Smith</w:t>
      </w:r>
    </w:p>
    <w:p w:rsidR="00000000" w:rsidDel="00000000" w:rsidP="00000000" w:rsidRDefault="00000000" w:rsidRPr="00000000" w14:paraId="00000040">
      <w:pPr>
        <w:pStyle w:val="Heading4"/>
        <w:keepNext w:val="0"/>
        <w:keepLines w:val="0"/>
        <w:spacing w:after="220" w:before="0" w:line="327.27272727272725" w:lineRule="auto"/>
        <w:rPr>
          <w:b w:val="1"/>
          <w:i w:val="1"/>
          <w:color w:val="000000"/>
          <w:sz w:val="33"/>
          <w:szCs w:val="33"/>
        </w:rPr>
      </w:pPr>
      <w:bookmarkStart w:colFirst="0" w:colLast="0" w:name="_nlk0pqf4em54" w:id="9"/>
      <w:bookmarkEnd w:id="9"/>
      <w:r w:rsidDel="00000000" w:rsidR="00000000" w:rsidRPr="00000000">
        <w:rPr>
          <w:b w:val="1"/>
          <w:i w:val="1"/>
          <w:color w:val="000000"/>
          <w:sz w:val="33"/>
          <w:szCs w:val="33"/>
          <w:rtl w:val="0"/>
        </w:rPr>
        <w:t xml:space="preserve">Source: The Center for Lowell History at the University of Massachusetts, Lowell.</w:t>
      </w:r>
    </w:p>
    <w:p w:rsidR="00000000" w:rsidDel="00000000" w:rsidP="00000000" w:rsidRDefault="00000000" w:rsidRPr="00000000" w14:paraId="00000041">
      <w:pPr>
        <w:rPr>
          <w:color w:val="282828"/>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2">
      <w:pPr>
        <w:spacing w:after="380" w:line="335.99999999999994" w:lineRule="auto"/>
        <w:rPr>
          <w:color w:val="282828"/>
          <w:sz w:val="30"/>
          <w:szCs w:val="30"/>
        </w:rPr>
      </w:pPr>
      <w:r w:rsidDel="00000000" w:rsidR="00000000" w:rsidRPr="00000000">
        <w:rPr>
          <w:color w:val="282828"/>
          <w:sz w:val="30"/>
          <w:szCs w:val="30"/>
          <w:rtl w:val="0"/>
        </w:rPr>
        <w:t xml:space="preserve">Preamble</w:t>
      </w:r>
    </w:p>
    <w:p w:rsidR="00000000" w:rsidDel="00000000" w:rsidP="00000000" w:rsidRDefault="00000000" w:rsidRPr="00000000" w14:paraId="00000043">
      <w:pPr>
        <w:spacing w:after="380" w:line="335.99999999999994" w:lineRule="auto"/>
        <w:rPr>
          <w:color w:val="282828"/>
          <w:sz w:val="30"/>
          <w:szCs w:val="30"/>
        </w:rPr>
      </w:pPr>
      <w:r w:rsidDel="00000000" w:rsidR="00000000" w:rsidRPr="00000000">
        <w:rPr>
          <w:color w:val="282828"/>
          <w:sz w:val="30"/>
          <w:szCs w:val="30"/>
          <w:rtl w:val="0"/>
        </w:rPr>
        <w:t xml:space="preserve">Whereas we, the undersigned, residents of Lowell, moved by a love of honest industry and the expectation of a fair and liberal recompense, have left our homes, our relatives and youthful associates, and come hither, and subjected ourselves to all the danger and inconvenience, which necessarily attend young and unprotected females, when among strangers, and in a strange land; and however humble the condition of Factory Girls (as we are termed) may seem, we firmly and fearlessly (though we trust with a modesty becoming our sex) claim for ourselves that love of moral and intellectual culture, that admiration of, and desire to attain and preserve pure, elevated, and refined characters; a true reverence for the divine principle which bids us render to everyone his due; a due appreciation of those great and cardinal principles of our government, of justice and humanity, which enjoins on us “to live and let live”—that chivalrous and honorable feeling, which with equal force, forbids us to invade others’ rights, or suffer others, upon any consideration, to invade ours; and at the same time, that utter abhorrence and detestation of whatever is mean, sordid, dishonorable, or unjust—all of which can alone, in our estimation, entitle us to be called the daughters of freemen, or of republican America.</w:t>
      </w:r>
    </w:p>
    <w:p w:rsidR="00000000" w:rsidDel="00000000" w:rsidP="00000000" w:rsidRDefault="00000000" w:rsidRPr="00000000" w14:paraId="00000044">
      <w:pPr>
        <w:spacing w:after="380" w:line="335.99999999999994" w:lineRule="auto"/>
        <w:rPr>
          <w:color w:val="282828"/>
          <w:sz w:val="30"/>
          <w:szCs w:val="30"/>
        </w:rPr>
      </w:pPr>
      <w:r w:rsidDel="00000000" w:rsidR="00000000" w:rsidRPr="00000000">
        <w:rPr>
          <w:color w:val="282828"/>
          <w:sz w:val="30"/>
          <w:szCs w:val="30"/>
          <w:rtl w:val="0"/>
        </w:rPr>
        <w:t xml:space="preserve">And, whereas, we believe that those who have preceded us have been, we know that ourselves are, and that our successors are liable to be, assailed in various ways by the wicked and unprincipled, and cheated out of just, legal, and constitutional dues by ungenerous, illiberal, and avaricious capitalists</w:t>
      </w:r>
      <w:hyperlink r:id="rId12">
        <w:r w:rsidDel="00000000" w:rsidR="00000000" w:rsidRPr="00000000">
          <w:rPr>
            <w:color w:val="1155cc"/>
            <w:sz w:val="23"/>
            <w:szCs w:val="23"/>
            <w:u w:val="single"/>
            <w:rtl w:val="0"/>
          </w:rPr>
          <w:t xml:space="preserve">[1]</w:t>
        </w:r>
      </w:hyperlink>
      <w:r w:rsidDel="00000000" w:rsidR="00000000" w:rsidRPr="00000000">
        <w:rPr>
          <w:color w:val="282828"/>
          <w:sz w:val="30"/>
          <w:szCs w:val="30"/>
          <w:rtl w:val="0"/>
        </w:rPr>
        <w:t xml:space="preserve">—and convinced that “union is power,” and that as the unprincipled consult and advise, that they may the more easily decoy and seduce—and the capitalists that they may the more effectually defraud—we (being the weaker) claim it to be our undeniable right to associate and concentrate our power, that we may the more successfully repel their equally base and iniquitous aggressions.</w:t>
      </w:r>
    </w:p>
    <w:p w:rsidR="00000000" w:rsidDel="00000000" w:rsidP="00000000" w:rsidRDefault="00000000" w:rsidRPr="00000000" w14:paraId="00000045">
      <w:pPr>
        <w:spacing w:after="380" w:line="335.99999999999994" w:lineRule="auto"/>
        <w:rPr>
          <w:color w:val="282828"/>
          <w:sz w:val="30"/>
          <w:szCs w:val="30"/>
        </w:rPr>
      </w:pPr>
      <w:r w:rsidDel="00000000" w:rsidR="00000000" w:rsidRPr="00000000">
        <w:rPr>
          <w:color w:val="282828"/>
          <w:sz w:val="30"/>
          <w:szCs w:val="30"/>
          <w:rtl w:val="0"/>
        </w:rPr>
        <w:t xml:space="preserve">And, whereas, impressed with this belief, and conscious that our cause is a common one, and our conditions similar, we feel it our imperative duty to stand by each other through weal and woe; to administer to each other’s wants, to prevent each other’s backsliding—to comfort each other in sickness and advise each other in health, to incite each other to the love and attainment of those excellences, which can alone constitute the perfection of the female character—unsullied virtue, refined tastes, and cultivated intellects—and in a word, do all that in us lies, to make each other worthy [of] ourselves, our country and Creator.</w:t>
      </w:r>
    </w:p>
    <w:p w:rsidR="00000000" w:rsidDel="00000000" w:rsidP="00000000" w:rsidRDefault="00000000" w:rsidRPr="00000000" w14:paraId="00000046">
      <w:pPr>
        <w:spacing w:after="380" w:line="335.99999999999994" w:lineRule="auto"/>
        <w:rPr>
          <w:color w:val="282828"/>
          <w:sz w:val="30"/>
          <w:szCs w:val="30"/>
        </w:rPr>
      </w:pPr>
      <w:r w:rsidDel="00000000" w:rsidR="00000000" w:rsidRPr="00000000">
        <w:rPr>
          <w:color w:val="282828"/>
          <w:sz w:val="30"/>
          <w:szCs w:val="30"/>
          <w:rtl w:val="0"/>
        </w:rPr>
        <w:t xml:space="preserve">Therefore, for the better attainment of those objects, we associate ourselves together, and mutually pledge to each other, a female’s irrefragable</w:t>
      </w:r>
      <w:hyperlink r:id="rId13">
        <w:r w:rsidDel="00000000" w:rsidR="00000000" w:rsidRPr="00000000">
          <w:rPr>
            <w:color w:val="1155cc"/>
            <w:sz w:val="23"/>
            <w:szCs w:val="23"/>
            <w:u w:val="single"/>
            <w:rtl w:val="0"/>
          </w:rPr>
          <w:t xml:space="preserve">[2]</w:t>
        </w:r>
      </w:hyperlink>
      <w:r w:rsidDel="00000000" w:rsidR="00000000" w:rsidRPr="00000000">
        <w:rPr>
          <w:color w:val="282828"/>
          <w:sz w:val="30"/>
          <w:szCs w:val="30"/>
          <w:rtl w:val="0"/>
        </w:rPr>
        <w:t xml:space="preserve"> vow, to stand by, abide by, and be governed by the following</w:t>
      </w:r>
    </w:p>
    <w:p w:rsidR="00000000" w:rsidDel="00000000" w:rsidP="00000000" w:rsidRDefault="00000000" w:rsidRPr="00000000" w14:paraId="00000047">
      <w:pPr>
        <w:rPr>
          <w:color w:val="282828"/>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48">
      <w:pPr>
        <w:spacing w:after="380" w:line="335.99999999999994" w:lineRule="auto"/>
        <w:rPr>
          <w:color w:val="282828"/>
          <w:sz w:val="30"/>
          <w:szCs w:val="30"/>
        </w:rPr>
      </w:pPr>
      <w:r w:rsidDel="00000000" w:rsidR="00000000" w:rsidRPr="00000000">
        <w:rPr>
          <w:color w:val="282828"/>
          <w:sz w:val="30"/>
          <w:szCs w:val="30"/>
          <w:rtl w:val="0"/>
        </w:rPr>
        <w:t xml:space="preserve">Provisions</w:t>
      </w:r>
    </w:p>
    <w:p w:rsidR="00000000" w:rsidDel="00000000" w:rsidP="00000000" w:rsidRDefault="00000000" w:rsidRPr="00000000" w14:paraId="00000049">
      <w:pPr>
        <w:spacing w:after="380" w:line="335.99999999999994" w:lineRule="auto"/>
        <w:rPr>
          <w:color w:val="282828"/>
          <w:sz w:val="30"/>
          <w:szCs w:val="30"/>
        </w:rPr>
      </w:pPr>
      <w:r w:rsidDel="00000000" w:rsidR="00000000" w:rsidRPr="00000000">
        <w:rPr>
          <w:color w:val="282828"/>
          <w:sz w:val="30"/>
          <w:szCs w:val="30"/>
          <w:rtl w:val="0"/>
        </w:rPr>
        <w:t xml:space="preserve">Article 1st. It shall be denominated the LOWELL FACTORY GIRLS’ ASSOCIATION.</w:t>
      </w:r>
    </w:p>
    <w:p w:rsidR="00000000" w:rsidDel="00000000" w:rsidP="00000000" w:rsidRDefault="00000000" w:rsidRPr="00000000" w14:paraId="0000004A">
      <w:pPr>
        <w:spacing w:after="380" w:line="335.99999999999994" w:lineRule="auto"/>
        <w:rPr>
          <w:color w:val="282828"/>
          <w:sz w:val="30"/>
          <w:szCs w:val="30"/>
        </w:rPr>
      </w:pPr>
      <w:r w:rsidDel="00000000" w:rsidR="00000000" w:rsidRPr="00000000">
        <w:rPr>
          <w:color w:val="282828"/>
          <w:sz w:val="30"/>
          <w:szCs w:val="30"/>
          <w:rtl w:val="0"/>
        </w:rPr>
        <w:t xml:space="preserve">Art. 2d. Any female of good moral character, and who works in any one of the mills in this city, may become a member of this Association by subscribing to this Constitution.</w:t>
      </w:r>
    </w:p>
    <w:p w:rsidR="00000000" w:rsidDel="00000000" w:rsidP="00000000" w:rsidRDefault="00000000" w:rsidRPr="00000000" w14:paraId="0000004B">
      <w:pPr>
        <w:spacing w:after="380" w:line="335.99999999999994" w:lineRule="auto"/>
        <w:rPr>
          <w:color w:val="282828"/>
          <w:sz w:val="30"/>
          <w:szCs w:val="30"/>
        </w:rPr>
      </w:pPr>
      <w:r w:rsidDel="00000000" w:rsidR="00000000" w:rsidRPr="00000000">
        <w:rPr>
          <w:color w:val="282828"/>
          <w:sz w:val="30"/>
          <w:szCs w:val="30"/>
          <w:rtl w:val="0"/>
        </w:rPr>
        <w:t xml:space="preserve">Art. 3d. The officers of the Association shall be, a President, Vice President, a Recording Secretary, a Corresponding Secretary, a Treasurer, a Collector, and a Prudential Committee, two of whom shall be elected from each corporation in this city.</w:t>
      </w:r>
    </w:p>
    <w:p w:rsidR="00000000" w:rsidDel="00000000" w:rsidP="00000000" w:rsidRDefault="00000000" w:rsidRPr="00000000" w14:paraId="0000004C">
      <w:pPr>
        <w:spacing w:after="380" w:line="335.99999999999994" w:lineRule="auto"/>
        <w:rPr>
          <w:color w:val="282828"/>
          <w:sz w:val="30"/>
          <w:szCs w:val="30"/>
        </w:rPr>
      </w:pPr>
      <w:r w:rsidDel="00000000" w:rsidR="00000000" w:rsidRPr="00000000">
        <w:rPr>
          <w:color w:val="282828"/>
          <w:sz w:val="30"/>
          <w:szCs w:val="30"/>
          <w:rtl w:val="0"/>
        </w:rPr>
        <w:t xml:space="preserve">Art. 4th. The officers shall be chosen by the vote of the Association; that is, by the vote of a majority of the members present.</w:t>
      </w:r>
    </w:p>
    <w:p w:rsidR="00000000" w:rsidDel="00000000" w:rsidP="00000000" w:rsidRDefault="00000000" w:rsidRPr="00000000" w14:paraId="0000004D">
      <w:pPr>
        <w:spacing w:after="380" w:line="335.99999999999994" w:lineRule="auto"/>
        <w:rPr>
          <w:color w:val="282828"/>
          <w:sz w:val="30"/>
          <w:szCs w:val="30"/>
        </w:rPr>
      </w:pPr>
      <w:r w:rsidDel="00000000" w:rsidR="00000000" w:rsidRPr="00000000">
        <w:rPr>
          <w:color w:val="282828"/>
          <w:sz w:val="30"/>
          <w:szCs w:val="30"/>
          <w:rtl w:val="0"/>
        </w:rPr>
        <w:t xml:space="preserve">Art. 5th. The duties of the President, Vice President, Secretaries, Treasurer, and Collector shall be the same as usually appertain to such offices. The duties of the Prudential Committee shall be to watch over the interests of the Association generally; to recommend to the Association, for their consideration and adoption, such by-laws, and measures as in their opinion the well-being of the Association may require: and also to ascertain the necessities of any of its members, and report the same, as soon as may be, to the Association. And whenever, in the opinion of the Committee, there are necessities so urgent as to require immediate relief, they shall forthwith report the same to the President, who shall immediately draw upon the Treasurer for the sum recommended, and which sum the Committee shall forthwith apply to the relief of the necessitous.</w:t>
      </w:r>
    </w:p>
    <w:p w:rsidR="00000000" w:rsidDel="00000000" w:rsidP="00000000" w:rsidRDefault="00000000" w:rsidRPr="00000000" w14:paraId="0000004E">
      <w:pPr>
        <w:spacing w:after="380" w:line="335.99999999999994" w:lineRule="auto"/>
        <w:rPr>
          <w:color w:val="282828"/>
          <w:sz w:val="30"/>
          <w:szCs w:val="30"/>
        </w:rPr>
      </w:pPr>
      <w:r w:rsidDel="00000000" w:rsidR="00000000" w:rsidRPr="00000000">
        <w:rPr>
          <w:color w:val="282828"/>
          <w:sz w:val="30"/>
          <w:szCs w:val="30"/>
          <w:rtl w:val="0"/>
        </w:rPr>
        <w:t xml:space="preserve">Art. 6th. The Treasurer and Collector shall be subject to the supervision of the Prudential Committee, to whom they shall be accountable, and to whom they shall give such security for the faithful discharge of their duties as the Committee shall require.</w:t>
      </w:r>
    </w:p>
    <w:p w:rsidR="00000000" w:rsidDel="00000000" w:rsidP="00000000" w:rsidRDefault="00000000" w:rsidRPr="00000000" w14:paraId="0000004F">
      <w:pPr>
        <w:spacing w:after="380" w:line="335.99999999999994" w:lineRule="auto"/>
        <w:rPr>
          <w:color w:val="282828"/>
          <w:sz w:val="30"/>
          <w:szCs w:val="30"/>
        </w:rPr>
      </w:pPr>
      <w:r w:rsidDel="00000000" w:rsidR="00000000" w:rsidRPr="00000000">
        <w:rPr>
          <w:color w:val="282828"/>
          <w:sz w:val="30"/>
          <w:szCs w:val="30"/>
          <w:rtl w:val="0"/>
        </w:rPr>
        <w:t xml:space="preserve">Art. 7th. All moneys shall be raised by vote of a majority of the Association, or of the members present, and shall be assessed equally on all the members.</w:t>
      </w:r>
    </w:p>
    <w:p w:rsidR="00000000" w:rsidDel="00000000" w:rsidP="00000000" w:rsidRDefault="00000000" w:rsidRPr="00000000" w14:paraId="00000050">
      <w:pPr>
        <w:spacing w:after="380" w:line="335.99999999999994" w:lineRule="auto"/>
        <w:rPr>
          <w:color w:val="282828"/>
          <w:sz w:val="30"/>
          <w:szCs w:val="30"/>
        </w:rPr>
      </w:pPr>
      <w:r w:rsidDel="00000000" w:rsidR="00000000" w:rsidRPr="00000000">
        <w:rPr>
          <w:color w:val="282828"/>
          <w:sz w:val="30"/>
          <w:szCs w:val="30"/>
          <w:rtl w:val="0"/>
        </w:rPr>
        <w:t xml:space="preserve">Art. 8th. All the officers shall hold their office for the term of one year, with the privilege of resigning, and subject to be removed by vote of the Association, for good cause.</w:t>
      </w:r>
    </w:p>
    <w:p w:rsidR="00000000" w:rsidDel="00000000" w:rsidP="00000000" w:rsidRDefault="00000000" w:rsidRPr="00000000" w14:paraId="00000051">
      <w:pPr>
        <w:spacing w:after="380" w:line="335.99999999999994" w:lineRule="auto"/>
        <w:rPr>
          <w:color w:val="282828"/>
          <w:sz w:val="30"/>
          <w:szCs w:val="30"/>
        </w:rPr>
      </w:pPr>
      <w:r w:rsidDel="00000000" w:rsidR="00000000" w:rsidRPr="00000000">
        <w:rPr>
          <w:color w:val="282828"/>
          <w:sz w:val="30"/>
          <w:szCs w:val="30"/>
          <w:rtl w:val="0"/>
        </w:rPr>
        <w:t xml:space="preserve">Art. 9th. The Association shall meet once in three months, and may be convened oftener, if occasion require, by the President, upon a petition of twenty of the members first petitioning her for that purpose.</w:t>
      </w:r>
    </w:p>
    <w:p w:rsidR="00000000" w:rsidDel="00000000" w:rsidP="00000000" w:rsidRDefault="00000000" w:rsidRPr="00000000" w14:paraId="00000052">
      <w:pPr>
        <w:spacing w:after="380" w:line="335.99999999999994" w:lineRule="auto"/>
        <w:rPr>
          <w:color w:val="282828"/>
          <w:sz w:val="30"/>
          <w:szCs w:val="30"/>
        </w:rPr>
      </w:pPr>
      <w:r w:rsidDel="00000000" w:rsidR="00000000" w:rsidRPr="00000000">
        <w:rPr>
          <w:color w:val="282828"/>
          <w:sz w:val="30"/>
          <w:szCs w:val="30"/>
          <w:rtl w:val="0"/>
        </w:rPr>
        <w:t xml:space="preserve">Art. 10th. It shall forever be the policy of the members of this Association, to bestow their patronage, so far as is practicable, upon such persons as befriend, but never upon such as oppose our cause.</w:t>
      </w:r>
    </w:p>
    <w:p w:rsidR="00000000" w:rsidDel="00000000" w:rsidP="00000000" w:rsidRDefault="00000000" w:rsidRPr="00000000" w14:paraId="00000053">
      <w:pPr>
        <w:spacing w:after="380" w:line="335.99999999999994" w:lineRule="auto"/>
        <w:rPr>
          <w:color w:val="282828"/>
          <w:sz w:val="30"/>
          <w:szCs w:val="30"/>
        </w:rPr>
      </w:pPr>
      <w:r w:rsidDel="00000000" w:rsidR="00000000" w:rsidRPr="00000000">
        <w:rPr>
          <w:color w:val="282828"/>
          <w:sz w:val="30"/>
          <w:szCs w:val="30"/>
          <w:rtl w:val="0"/>
        </w:rPr>
        <w:t xml:space="preserve">Art. 11th. The Association shall have power to make all necessary by-laws, which shall be consistent with these provisions, and such by-laws, when made, shall be binding upon all the members.</w:t>
      </w:r>
    </w:p>
    <w:p w:rsidR="00000000" w:rsidDel="00000000" w:rsidP="00000000" w:rsidRDefault="00000000" w:rsidRPr="00000000" w14:paraId="00000054">
      <w:pPr>
        <w:spacing w:after="380" w:line="335.99999999999994" w:lineRule="auto"/>
        <w:rPr>
          <w:color w:val="282828"/>
          <w:sz w:val="30"/>
          <w:szCs w:val="30"/>
        </w:rPr>
      </w:pPr>
      <w:r w:rsidDel="00000000" w:rsidR="00000000" w:rsidRPr="00000000">
        <w:rPr>
          <w:color w:val="282828"/>
          <w:sz w:val="30"/>
          <w:szCs w:val="30"/>
          <w:rtl w:val="0"/>
        </w:rPr>
        <w:t xml:space="preserve">Art. 12th. Any member may dissolve her connection with the Association by giving two weeks’ notice to the Recording Secretary; and any members shall be expelled from the Association by a vote of a majority of the members present, for any immoral conduct or behavior unbecoming respectable and virtuous females.</w:t>
      </w:r>
    </w:p>
    <w:p w:rsidR="00000000" w:rsidDel="00000000" w:rsidP="00000000" w:rsidRDefault="00000000" w:rsidRPr="00000000" w14:paraId="00000055">
      <w:pPr>
        <w:spacing w:after="380" w:line="335.99999999999994" w:lineRule="auto"/>
        <w:rPr>
          <w:color w:val="282828"/>
          <w:sz w:val="30"/>
          <w:szCs w:val="30"/>
        </w:rPr>
      </w:pPr>
      <w:r w:rsidDel="00000000" w:rsidR="00000000" w:rsidRPr="00000000">
        <w:rPr>
          <w:color w:val="282828"/>
          <w:sz w:val="30"/>
          <w:szCs w:val="30"/>
          <w:rtl w:val="0"/>
        </w:rPr>
        <w:t xml:space="preserve">Art. 13th. This Constitution may be altered or amended at any time by a vote of two-thirds of the members present.</w:t>
      </w:r>
    </w:p>
    <w:p w:rsidR="00000000" w:rsidDel="00000000" w:rsidP="00000000" w:rsidRDefault="00000000" w:rsidRPr="00000000" w14:paraId="00000056">
      <w:pPr>
        <w:spacing w:after="220" w:line="390" w:lineRule="auto"/>
        <w:rPr>
          <w:color w:val="282828"/>
          <w:sz w:val="24"/>
          <w:szCs w:val="24"/>
        </w:rPr>
      </w:pPr>
      <w:r w:rsidDel="00000000" w:rsidR="00000000" w:rsidRPr="00000000">
        <w:rPr>
          <w:color w:val="282828"/>
          <w:sz w:val="24"/>
          <w:szCs w:val="24"/>
          <w:rtl w:val="0"/>
        </w:rPr>
        <w:t xml:space="preserve">Footnotes</w:t>
      </w:r>
    </w:p>
    <w:p w:rsidR="00000000" w:rsidDel="00000000" w:rsidP="00000000" w:rsidRDefault="00000000" w:rsidRPr="00000000" w14:paraId="00000057">
      <w:pPr>
        <w:numPr>
          <w:ilvl w:val="0"/>
          <w:numId w:val="4"/>
        </w:numPr>
        <w:spacing w:after="0" w:afterAutospacing="0" w:line="274.2857142857143" w:lineRule="auto"/>
        <w:ind w:left="720" w:hanging="360"/>
        <w:rPr>
          <w:sz w:val="21"/>
          <w:szCs w:val="21"/>
        </w:rPr>
      </w:pPr>
      <w:hyperlink r:id="rId14">
        <w:r w:rsidDel="00000000" w:rsidR="00000000" w:rsidRPr="00000000">
          <w:rPr>
            <w:color w:val="0060ac"/>
            <w:sz w:val="21"/>
            <w:szCs w:val="21"/>
            <w:u w:val="single"/>
            <w:rtl w:val="0"/>
          </w:rPr>
          <w:t xml:space="preserve">1.</w:t>
        </w:r>
      </w:hyperlink>
      <w:r w:rsidDel="00000000" w:rsidR="00000000" w:rsidRPr="00000000">
        <w:rPr>
          <w:color w:val="282828"/>
          <w:sz w:val="21"/>
          <w:szCs w:val="21"/>
          <w:rtl w:val="0"/>
        </w:rPr>
        <w:t xml:space="preserve"> A person who uses money to invest in trade and industry for profit.</w:t>
      </w:r>
    </w:p>
    <w:p w:rsidR="00000000" w:rsidDel="00000000" w:rsidP="00000000" w:rsidRDefault="00000000" w:rsidRPr="00000000" w14:paraId="00000058">
      <w:pPr>
        <w:numPr>
          <w:ilvl w:val="0"/>
          <w:numId w:val="4"/>
        </w:numPr>
        <w:spacing w:before="0" w:beforeAutospacing="0" w:line="274.2857142857143" w:lineRule="auto"/>
        <w:ind w:left="720" w:hanging="360"/>
        <w:rPr>
          <w:sz w:val="21"/>
          <w:szCs w:val="21"/>
        </w:rPr>
      </w:pPr>
      <w:hyperlink r:id="rId15">
        <w:r w:rsidDel="00000000" w:rsidR="00000000" w:rsidRPr="00000000">
          <w:rPr>
            <w:color w:val="0060ac"/>
            <w:sz w:val="21"/>
            <w:szCs w:val="21"/>
            <w:u w:val="single"/>
            <w:rtl w:val="0"/>
          </w:rPr>
          <w:t xml:space="preserve">2.</w:t>
        </w:r>
      </w:hyperlink>
      <w:r w:rsidDel="00000000" w:rsidR="00000000" w:rsidRPr="00000000">
        <w:rPr>
          <w:color w:val="282828"/>
          <w:sz w:val="21"/>
          <w:szCs w:val="21"/>
          <w:rtl w:val="0"/>
        </w:rPr>
        <w:t xml:space="preserve"> Indisputable.</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pPr>
      <w:r w:rsidDel="00000000" w:rsidR="00000000" w:rsidRPr="00000000">
        <w:rPr>
          <w:rtl w:val="0"/>
        </w:rPr>
      </w:r>
    </w:p>
    <w:p w:rsidR="00000000" w:rsidDel="00000000" w:rsidP="00000000" w:rsidRDefault="00000000" w:rsidRPr="00000000" w14:paraId="0000005B">
      <w:pPr>
        <w:spacing w:line="312" w:lineRule="auto"/>
        <w:rPr>
          <w:b w:val="1"/>
          <w:color w:val="282828"/>
          <w:sz w:val="30"/>
          <w:szCs w:val="30"/>
        </w:rPr>
      </w:pPr>
      <w:r w:rsidDel="00000000" w:rsidR="00000000" w:rsidRPr="00000000">
        <w:rPr>
          <w:b w:val="1"/>
          <w:color w:val="282828"/>
          <w:sz w:val="30"/>
          <w:szCs w:val="30"/>
          <w:rtl w:val="0"/>
        </w:rPr>
        <w:t xml:space="preserve">What do the “factory girls” consider to be the necessary virtues of the “daughters of freemen”? How does the constitution for the association reflect those virtues?</w:t>
      </w:r>
    </w:p>
    <w:p w:rsidR="00000000" w:rsidDel="00000000" w:rsidP="00000000" w:rsidRDefault="00000000" w:rsidRPr="00000000" w14:paraId="0000005C">
      <w:pPr>
        <w:spacing w:before="460" w:line="312" w:lineRule="auto"/>
        <w:rPr>
          <w:b w:val="1"/>
          <w:color w:val="282828"/>
          <w:sz w:val="30"/>
          <w:szCs w:val="30"/>
        </w:rPr>
      </w:pPr>
      <w:r w:rsidDel="00000000" w:rsidR="00000000" w:rsidRPr="00000000">
        <w:rPr>
          <w:b w:val="1"/>
          <w:color w:val="282828"/>
          <w:sz w:val="30"/>
          <w:szCs w:val="30"/>
          <w:rtl w:val="0"/>
        </w:rPr>
        <w:t xml:space="preserve">How does the constitution of the Lowell Factory Girls provide a framework for women’s future appeals for economic opportunity and fair treatment in American history? Consider </w:t>
      </w:r>
      <w:hyperlink r:id="rId16">
        <w:r w:rsidDel="00000000" w:rsidR="00000000" w:rsidRPr="00000000">
          <w:rPr>
            <w:b w:val="1"/>
            <w:color w:val="1155cc"/>
            <w:sz w:val="30"/>
            <w:szCs w:val="30"/>
            <w:u w:val="single"/>
            <w:rtl w:val="0"/>
          </w:rPr>
          <w:t xml:space="preserve">Crystal Eastman’</w:t>
        </w:r>
      </w:hyperlink>
      <w:r w:rsidDel="00000000" w:rsidR="00000000" w:rsidRPr="00000000">
        <w:rPr>
          <w:b w:val="1"/>
          <w:color w:val="282828"/>
          <w:sz w:val="30"/>
          <w:szCs w:val="30"/>
          <w:rtl w:val="0"/>
        </w:rPr>
        <w:t xml:space="preserve">s mixing of economic and cultural arguments.</w:t>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pPr>
      <w:r w:rsidDel="00000000" w:rsidR="00000000" w:rsidRPr="00000000">
        <w:rPr>
          <w:rtl w:val="0"/>
        </w:rPr>
      </w:r>
    </w:p>
    <w:p w:rsidR="00000000" w:rsidDel="00000000" w:rsidP="00000000" w:rsidRDefault="00000000" w:rsidRPr="00000000" w14:paraId="0000005F">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60">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8yd57wxfk7op" w:id="10"/>
      <w:bookmarkEnd w:id="1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5: Bagley-Clocks</w:t>
      </w:r>
      <w:r w:rsidDel="00000000" w:rsidR="00000000" w:rsidRPr="00000000">
        <w:rPr>
          <w:rtl w:val="0"/>
        </w:rPr>
      </w:r>
    </w:p>
    <w:p w:rsidR="00000000" w:rsidDel="00000000" w:rsidP="00000000" w:rsidRDefault="00000000" w:rsidRPr="00000000" w14:paraId="00000061">
      <w:pPr>
        <w:pStyle w:val="Heading5"/>
        <w:keepNext w:val="0"/>
        <w:keepLines w:val="0"/>
        <w:spacing w:after="760" w:before="0" w:line="312" w:lineRule="auto"/>
        <w:rPr>
          <w:b w:val="1"/>
          <w:color w:val="282828"/>
          <w:sz w:val="30"/>
          <w:szCs w:val="30"/>
        </w:rPr>
      </w:pPr>
      <w:bookmarkStart w:colFirst="0" w:colLast="0" w:name="_wf5al63q77fi" w:id="11"/>
      <w:bookmarkEnd w:id="11"/>
      <w:r w:rsidDel="00000000" w:rsidR="00000000" w:rsidRPr="00000000">
        <w:rPr>
          <w:b w:val="1"/>
          <w:color w:val="282828"/>
          <w:sz w:val="30"/>
          <w:szCs w:val="30"/>
          <w:rtl w:val="0"/>
        </w:rPr>
        <w:t xml:space="preserve">Introduction</w:t>
      </w:r>
    </w:p>
    <w:p w:rsidR="00000000" w:rsidDel="00000000" w:rsidP="00000000" w:rsidRDefault="00000000" w:rsidRPr="00000000" w14:paraId="00000062">
      <w:pPr>
        <w:spacing w:after="840" w:line="335.99999999999994" w:lineRule="auto"/>
        <w:rPr>
          <w:color w:val="282828"/>
          <w:sz w:val="30"/>
          <w:szCs w:val="30"/>
        </w:rPr>
      </w:pPr>
      <w:r w:rsidDel="00000000" w:rsidR="00000000" w:rsidRPr="00000000">
        <w:rPr>
          <w:color w:val="282828"/>
          <w:sz w:val="30"/>
          <w:szCs w:val="30"/>
          <w:rtl w:val="0"/>
        </w:rPr>
        <w:t xml:space="preserve">Eli Terry (1772–1852) pioneered the mass production of wooden-geared clocks in the late eighteenth century, making accurate timekeeping accessible to working- and middle-class Americans for the first time. Initially regarded as a great boon, the replacement of customary time-marking practices with clock-time also had a pernicious element: in the nation’s factories, a day’s work was ruthlessly measured and often averaged twelve hours in duration. Not only that, workers’ days were scheduled in minute detail, leaving little time for the women to pursue any sort of personal improvement. At Lowell, the Female Labor Reform Association (an outgrowth of the earlier Factory Girls Association [Constitution]), led by Sarah Bagley (1806–1889), united the factory workers in several New England towns to advocate for improvements in working conditions.</w:t>
      </w:r>
    </w:p>
    <w:p w:rsidR="00000000" w:rsidDel="00000000" w:rsidP="00000000" w:rsidRDefault="00000000" w:rsidRPr="00000000" w14:paraId="00000063">
      <w:pPr>
        <w:spacing w:after="840" w:line="335.99999999999994" w:lineRule="auto"/>
        <w:rPr>
          <w:color w:val="282828"/>
          <w:sz w:val="30"/>
          <w:szCs w:val="30"/>
        </w:rPr>
      </w:pPr>
      <w:r w:rsidDel="00000000" w:rsidR="00000000" w:rsidRPr="00000000">
        <w:rPr>
          <w:color w:val="282828"/>
          <w:sz w:val="30"/>
          <w:szCs w:val="30"/>
          <w:rtl w:val="0"/>
        </w:rPr>
        <w:t xml:space="preserve">The Association purchased a press and began publishing the Voice of Industry to educate their members and the public about the need for reform. In her editorials, Bagley used very pointed language to highlight the ways in which the current factory schedule prevented working women from realizing both Christian and American principles, and to argue that there were cultural costs to such deprivations. Eventually, Bagley and her compatriots were able to garner more than ten thousand signatures on a petition urging the Massachusetts legislature to enact protective legislation restricting the length of the workday to ten hours. The legislature declined to interfere in the relationship between labor and capital, however, and it was not until 1874 that similar legislation was passed in the state.</w:t>
      </w:r>
    </w:p>
    <w:p w:rsidR="00000000" w:rsidDel="00000000" w:rsidP="00000000" w:rsidRDefault="00000000" w:rsidRPr="00000000" w14:paraId="00000064">
      <w:pPr>
        <w:spacing w:after="460" w:line="312" w:lineRule="auto"/>
        <w:rPr>
          <w:i w:val="1"/>
          <w:color w:val="282828"/>
          <w:sz w:val="30"/>
          <w:szCs w:val="30"/>
        </w:rPr>
      </w:pPr>
      <w:r w:rsidDel="00000000" w:rsidR="00000000" w:rsidRPr="00000000">
        <w:rPr>
          <w:i w:val="1"/>
          <w:color w:val="282828"/>
          <w:sz w:val="30"/>
          <w:szCs w:val="30"/>
          <w:rtl w:val="0"/>
        </w:rPr>
        <w:t xml:space="preserve">—Sarah A. Morgan Smith</w:t>
      </w:r>
    </w:p>
    <w:p w:rsidR="00000000" w:rsidDel="00000000" w:rsidP="00000000" w:rsidRDefault="00000000" w:rsidRPr="00000000" w14:paraId="00000065">
      <w:pPr>
        <w:pStyle w:val="Heading4"/>
        <w:keepNext w:val="0"/>
        <w:keepLines w:val="0"/>
        <w:spacing w:after="220" w:before="0" w:line="327.27272727272725" w:lineRule="auto"/>
        <w:rPr>
          <w:b w:val="1"/>
          <w:color w:val="000000"/>
          <w:sz w:val="33"/>
          <w:szCs w:val="33"/>
        </w:rPr>
      </w:pPr>
      <w:bookmarkStart w:colFirst="0" w:colLast="0" w:name="_g6lic0mosysg" w:id="12"/>
      <w:bookmarkEnd w:id="12"/>
      <w:r w:rsidDel="00000000" w:rsidR="00000000" w:rsidRPr="00000000">
        <w:rPr>
          <w:b w:val="1"/>
          <w:color w:val="000000"/>
          <w:sz w:val="33"/>
          <w:szCs w:val="33"/>
          <w:rtl w:val="0"/>
        </w:rPr>
        <w:t xml:space="preserve">Source: The Voice of Industry, 1845.</w:t>
      </w:r>
    </w:p>
    <w:p w:rsidR="00000000" w:rsidDel="00000000" w:rsidP="00000000" w:rsidRDefault="00000000" w:rsidRPr="00000000" w14:paraId="00000066">
      <w:pPr>
        <w:rPr>
          <w:color w:val="282828"/>
          <w:sz w:val="24"/>
          <w:szCs w:val="24"/>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67">
      <w:pPr>
        <w:spacing w:after="380" w:line="335.99999999999994" w:lineRule="auto"/>
        <w:rPr>
          <w:color w:val="282828"/>
          <w:sz w:val="30"/>
          <w:szCs w:val="30"/>
        </w:rPr>
      </w:pPr>
      <w:r w:rsidDel="00000000" w:rsidR="00000000" w:rsidRPr="00000000">
        <w:rPr>
          <w:color w:val="282828"/>
          <w:sz w:val="30"/>
          <w:szCs w:val="30"/>
          <w:rtl w:val="0"/>
        </w:rPr>
        <w:t xml:space="preserve">There is no subject that agitates and interests us as a people more than the subject of a reduction of the hours of labor. All who oppose it, agree in saying it is just and right. But instead of removing obstacles, they are raising up more barriers, and creating insurmountable difficulties. We will not charge these professed friends with dishonesty, nor insist that they do not believe all they say—but we are quite certain they have taken a one-sided view of the subject and need only to see it in all its bearings, to become its advocate. We would not venture an opinion that those who oppose the labor reform movement are less humane than others; but we insist that those who oppose it on account of dollars and cents have low and sordid views of human existence, or they do not represent themselves truly. . . .</w:t>
      </w:r>
    </w:p>
    <w:p w:rsidR="00000000" w:rsidDel="00000000" w:rsidP="00000000" w:rsidRDefault="00000000" w:rsidRPr="00000000" w14:paraId="00000068">
      <w:pPr>
        <w:spacing w:after="380" w:line="335.99999999999994" w:lineRule="auto"/>
        <w:rPr>
          <w:color w:val="282828"/>
          <w:sz w:val="30"/>
          <w:szCs w:val="30"/>
        </w:rPr>
      </w:pPr>
      <w:r w:rsidDel="00000000" w:rsidR="00000000" w:rsidRPr="00000000">
        <w:rPr>
          <w:color w:val="282828"/>
          <w:sz w:val="30"/>
          <w:szCs w:val="30"/>
          <w:rtl w:val="0"/>
        </w:rPr>
        <w:t xml:space="preserve">. . . One of the strongest reasons urged by those who oppose it is that the time allowed to the operatives would be spent in vicious indulgence and annoying the peaceable citizens of our city. Now to me, it seems somewhat contradictory to hear those who contend long and loud that we have a “moral police” so vigilant that it is hardly possible for an operative to be vicious (if she is kept upon the corporation day and night) talk about the “virtuous and puritanical daughters of the New England farmers” being kept within the walls of a cotton mill longer than is consistent with their physical or intellectual condition to keep them virtuous. Think you the benevolence of the “powers that be” ordained the “all day system” of labor? Was it not rather their avarice? Ye sticklers for decency and propriety—why do not they give the operatives a few minutes more for their meals; they would not stay from the corporation, and this would be doing something to improve their condition. How miserable such evasions of the real system of labor looks to one who has examined its relative claims to the morality of the masses.</w:t>
      </w:r>
    </w:p>
    <w:p w:rsidR="00000000" w:rsidDel="00000000" w:rsidP="00000000" w:rsidRDefault="00000000" w:rsidRPr="00000000" w14:paraId="00000069">
      <w:pPr>
        <w:spacing w:after="380" w:line="335.99999999999994" w:lineRule="auto"/>
        <w:rPr>
          <w:color w:val="282828"/>
          <w:sz w:val="30"/>
          <w:szCs w:val="30"/>
        </w:rPr>
      </w:pPr>
      <w:r w:rsidDel="00000000" w:rsidR="00000000" w:rsidRPr="00000000">
        <w:rPr>
          <w:color w:val="282828"/>
          <w:sz w:val="30"/>
          <w:szCs w:val="30"/>
          <w:rtl w:val="0"/>
        </w:rPr>
        <w:t xml:space="preserve">At one time, they tell us that our “free institutions” are based upon the virtue and intelligence of the American people, and the influence of the mother, form and mold the man—and the next breath, that the way to make the mothers of the next generations virtuous is to enclose them within the brick walls of a cotton mill from twelve and a half to thirteen and a half hours per day. How is it about the intelligence? Do not overlook that part in the premises, lest you come to wrong conclusions. There cannot be found an individual who claims for himself common observation, who will admit that the operatives of our country have a suitable portion of time for improvement. No man will allow his own children the education of a machine tender and expect her to read French or Latin, or be skillful in mathematics. He takes the child from the mill, and sends her to school, if he wishes her to be educated. The reader is ready to enquire how the operatives spend their “leisure hours”? We will take it for granted that the enquirer is a lady.</w:t>
      </w:r>
    </w:p>
    <w:p w:rsidR="00000000" w:rsidDel="00000000" w:rsidP="00000000" w:rsidRDefault="00000000" w:rsidRPr="00000000" w14:paraId="0000006A">
      <w:pPr>
        <w:spacing w:after="380" w:line="335.99999999999994" w:lineRule="auto"/>
        <w:rPr>
          <w:color w:val="1155cc"/>
          <w:sz w:val="30"/>
          <w:szCs w:val="30"/>
          <w:u w:val="single"/>
        </w:rPr>
      </w:pPr>
      <w:r w:rsidDel="00000000" w:rsidR="00000000" w:rsidRPr="00000000">
        <w:rPr>
          <w:color w:val="282828"/>
          <w:sz w:val="30"/>
          <w:szCs w:val="30"/>
          <w:rtl w:val="0"/>
        </w:rPr>
        <w:t xml:space="preserve">Let me remind you (for you know) of the duty the young woman owes to herself in the way of personal appearance. The factory girl has to wash and iron every article of clothing used by her, except her mill dress. Her pocket handkerchief, collars, hose, etc., are to be washed nearly every week, if she attends church and an evening lecture, and no one would suppose for a moment, that one short evening in the week would be sufficient time to consume in that department of taking care of oneself. But let us enquire how much time the operative has to look after herself. She has no time in the morning, for she is called from the table to the mill. She has no time at noon—thirty minutes only are allowed her to go to her meals, eat, and return to her work. How is it at night? The lamps that have been burning from 30 to 50 minutes in the morning to assist the weary operative to labor before the morning light are again relighted, and she must toil on until seven and a half, or according to Boston time, within ten minutes of eight o’clock. You would not expect her to go to her boardinghouse and take her evening meal in less than thirty minutes and according to Lowell time, it would be eight o’clock and still later by the Boston time.</w:t>
      </w:r>
      <w:hyperlink r:id="rId17">
        <w:r w:rsidDel="00000000" w:rsidR="00000000" w:rsidRPr="00000000">
          <w:rPr>
            <w:color w:val="1155cc"/>
            <w:sz w:val="30"/>
            <w:szCs w:val="30"/>
            <w:u w:val="single"/>
            <w:rtl w:val="0"/>
          </w:rPr>
          <w:t xml:space="preserve">[1]</w:t>
        </w:r>
      </w:hyperlink>
      <w:r w:rsidDel="00000000" w:rsidR="00000000" w:rsidRPr="00000000">
        <w:rPr>
          <w:rtl w:val="0"/>
        </w:rPr>
      </w:r>
    </w:p>
    <w:p w:rsidR="00000000" w:rsidDel="00000000" w:rsidP="00000000" w:rsidRDefault="00000000" w:rsidRPr="00000000" w14:paraId="0000006B">
      <w:pPr>
        <w:spacing w:after="380" w:line="335.99999999999994" w:lineRule="auto"/>
        <w:rPr>
          <w:color w:val="282828"/>
          <w:sz w:val="30"/>
          <w:szCs w:val="30"/>
        </w:rPr>
      </w:pPr>
      <w:r w:rsidDel="00000000" w:rsidR="00000000" w:rsidRPr="00000000">
        <w:rPr>
          <w:color w:val="282828"/>
          <w:sz w:val="30"/>
          <w:szCs w:val="30"/>
          <w:rtl w:val="0"/>
        </w:rPr>
        <w:t xml:space="preserve">Now taking into the account, the duties the operatives owe to themselves in taking care of their clothes, doing their own sewing, knitting, and repairing, where do you find their “leisure hours”? . . .</w:t>
      </w:r>
    </w:p>
    <w:p w:rsidR="00000000" w:rsidDel="00000000" w:rsidP="00000000" w:rsidRDefault="00000000" w:rsidRPr="00000000" w14:paraId="0000006C">
      <w:pPr>
        <w:spacing w:after="380" w:line="335.99999999999994" w:lineRule="auto"/>
        <w:rPr>
          <w:color w:val="282828"/>
          <w:sz w:val="30"/>
          <w:szCs w:val="30"/>
        </w:rPr>
      </w:pPr>
      <w:r w:rsidDel="00000000" w:rsidR="00000000" w:rsidRPr="00000000">
        <w:rPr>
          <w:color w:val="282828"/>
          <w:sz w:val="30"/>
          <w:szCs w:val="30"/>
          <w:rtl w:val="0"/>
        </w:rPr>
        <w:t xml:space="preserve">. . . How many operatives stay away from church, on account of want of time, to keep their clothes in suitable order to appear at church. Then add to this, the number who stay away on account of fatigue, and then add to these, those who stay away to perform some little job of sewing that they have not found time to do, during the week, and the number would not be small. Now if attending church is necessary for the spiritual growth and perfection of the operative—we put the question whether the clergy of our city are doing all their duty by removing all obstacles in the way of spiritual improvement and perfection.</w:t>
      </w:r>
    </w:p>
    <w:p w:rsidR="00000000" w:rsidDel="00000000" w:rsidP="00000000" w:rsidRDefault="00000000" w:rsidRPr="00000000" w14:paraId="0000006D">
      <w:pPr>
        <w:spacing w:after="380" w:line="335.99999999999994" w:lineRule="auto"/>
        <w:rPr>
          <w:color w:val="282828"/>
          <w:sz w:val="30"/>
          <w:szCs w:val="30"/>
        </w:rPr>
      </w:pPr>
      <w:r w:rsidDel="00000000" w:rsidR="00000000" w:rsidRPr="00000000">
        <w:rPr>
          <w:color w:val="282828"/>
          <w:sz w:val="30"/>
          <w:szCs w:val="30"/>
          <w:rtl w:val="0"/>
        </w:rPr>
        <w:t xml:space="preserve">We do not appear as an apologizer for a neglect of attending church, and yet we doubt whether those who would condemn them would give any better examples, if they were in like circumstances; especially if we take into the account the constant violation of the Sabbath, by the corporations for whom they work.</w:t>
      </w:r>
    </w:p>
    <w:p w:rsidR="00000000" w:rsidDel="00000000" w:rsidP="00000000" w:rsidRDefault="00000000" w:rsidRPr="00000000" w14:paraId="0000006E">
      <w:pPr>
        <w:spacing w:after="380" w:line="335.99999999999994" w:lineRule="auto"/>
        <w:rPr>
          <w:color w:val="282828"/>
          <w:sz w:val="30"/>
          <w:szCs w:val="30"/>
        </w:rPr>
      </w:pPr>
      <w:r w:rsidDel="00000000" w:rsidR="00000000" w:rsidRPr="00000000">
        <w:rPr>
          <w:color w:val="282828"/>
          <w:sz w:val="30"/>
          <w:szCs w:val="30"/>
          <w:rtl w:val="0"/>
        </w:rPr>
        <w:t xml:space="preserve">We regret such a state of things, and it is for this reason we have laid some of the reasons, which induce us to labor for a reduction of the hours of labor, believing that many of the evils would find a remedy in such an event. . . .</w:t>
      </w:r>
    </w:p>
    <w:p w:rsidR="00000000" w:rsidDel="00000000" w:rsidP="00000000" w:rsidRDefault="00000000" w:rsidRPr="00000000" w14:paraId="0000006F">
      <w:pPr>
        <w:spacing w:after="380" w:line="335.99999999999994" w:lineRule="auto"/>
        <w:rPr>
          <w:color w:val="282828"/>
          <w:sz w:val="30"/>
          <w:szCs w:val="30"/>
        </w:rPr>
      </w:pPr>
      <w:r w:rsidDel="00000000" w:rsidR="00000000" w:rsidRPr="00000000">
        <w:rPr>
          <w:color w:val="282828"/>
          <w:sz w:val="30"/>
          <w:szCs w:val="30"/>
          <w:rtl w:val="0"/>
        </w:rPr>
        <w:t xml:space="preserve">The “Ten Hour System” recommends itself to every patriot, and lover of his country, as a means of security against a monarchial form of government being introduced into the boasted land of the free. It is admitted by all that the intelligence of our country have made our political institutions what they are. Take from the masses, the opportunity of cultivation, and if causes produce their own effects, what will be the results? Our young men will go to the workshop, at sixteen or eighteen years of age, with a good common school education, perhaps—but, is he educated in the political history of our and other countries. He has had but little access to libraries, and needs much time, for general reading, and information, and where will he find that time under the present long hour system? He must remain in the condition in which he commences his apprenticeship.</w:t>
      </w:r>
    </w:p>
    <w:p w:rsidR="00000000" w:rsidDel="00000000" w:rsidP="00000000" w:rsidRDefault="00000000" w:rsidRPr="00000000" w14:paraId="00000070">
      <w:pPr>
        <w:spacing w:after="380" w:line="335.99999999999994" w:lineRule="auto"/>
        <w:rPr>
          <w:color w:val="282828"/>
          <w:sz w:val="30"/>
          <w:szCs w:val="30"/>
        </w:rPr>
      </w:pPr>
      <w:r w:rsidDel="00000000" w:rsidR="00000000" w:rsidRPr="00000000">
        <w:rPr>
          <w:color w:val="282828"/>
          <w:sz w:val="30"/>
          <w:szCs w:val="30"/>
          <w:rtl w:val="0"/>
        </w:rPr>
        <w:t xml:space="preserve">We have heard many young men give as an excuse for not buying a share in the library, that they have no time to read—they drop to sleep with the book in their hand. This is a lamentable state of things, but it is what everyone knows to be true, who has worked under the present regulation of time.</w:t>
      </w:r>
    </w:p>
    <w:p w:rsidR="00000000" w:rsidDel="00000000" w:rsidP="00000000" w:rsidRDefault="00000000" w:rsidRPr="00000000" w14:paraId="00000071">
      <w:pPr>
        <w:spacing w:after="380" w:line="335.99999999999994" w:lineRule="auto"/>
        <w:rPr>
          <w:color w:val="282828"/>
          <w:sz w:val="30"/>
          <w:szCs w:val="30"/>
        </w:rPr>
      </w:pPr>
      <w:r w:rsidDel="00000000" w:rsidR="00000000" w:rsidRPr="00000000">
        <w:rPr>
          <w:color w:val="282828"/>
          <w:sz w:val="30"/>
          <w:szCs w:val="30"/>
          <w:rtl w:val="0"/>
        </w:rPr>
        <w:t xml:space="preserve">Fathers of our own happy, free New England! Do you sanction this long hour system? Are you willing that your sons, aye, and your daughters, too, shall thus go out into the world? Are you the sons of those who fought so nobly the battles of freedom? Are you the sons of the fathers of ’76? If so, let your voices be heard in thundertones, and your hands be stretched forth to save us from the same evils that threatened us when they declared themselves free from a foreign power. . . .</w:t>
      </w:r>
    </w:p>
    <w:p w:rsidR="00000000" w:rsidDel="00000000" w:rsidP="00000000" w:rsidRDefault="00000000" w:rsidRPr="00000000" w14:paraId="00000072">
      <w:pPr>
        <w:spacing w:after="220" w:line="390" w:lineRule="auto"/>
        <w:rPr>
          <w:b w:val="1"/>
          <w:color w:val="282828"/>
          <w:sz w:val="24"/>
          <w:szCs w:val="24"/>
        </w:rPr>
      </w:pPr>
      <w:r w:rsidDel="00000000" w:rsidR="00000000" w:rsidRPr="00000000">
        <w:rPr>
          <w:b w:val="1"/>
          <w:color w:val="282828"/>
          <w:sz w:val="24"/>
          <w:szCs w:val="24"/>
          <w:rtl w:val="0"/>
        </w:rPr>
        <w:t xml:space="preserve">Footnotes</w:t>
      </w:r>
    </w:p>
    <w:p w:rsidR="00000000" w:rsidDel="00000000" w:rsidP="00000000" w:rsidRDefault="00000000" w:rsidRPr="00000000" w14:paraId="00000073">
      <w:pPr>
        <w:numPr>
          <w:ilvl w:val="0"/>
          <w:numId w:val="2"/>
        </w:numPr>
        <w:spacing w:line="274.2857142857143" w:lineRule="auto"/>
        <w:ind w:left="720" w:hanging="360"/>
        <w:rPr>
          <w:sz w:val="21"/>
          <w:szCs w:val="21"/>
        </w:rPr>
      </w:pPr>
      <w:hyperlink r:id="rId18">
        <w:r w:rsidDel="00000000" w:rsidR="00000000" w:rsidRPr="00000000">
          <w:rPr>
            <w:color w:val="0060ac"/>
            <w:sz w:val="21"/>
            <w:szCs w:val="21"/>
            <w:u w:val="single"/>
            <w:rtl w:val="0"/>
          </w:rPr>
          <w:t xml:space="preserve">1.</w:t>
        </w:r>
      </w:hyperlink>
      <w:r w:rsidDel="00000000" w:rsidR="00000000" w:rsidRPr="00000000">
        <w:rPr>
          <w:color w:val="282828"/>
          <w:sz w:val="21"/>
          <w:szCs w:val="21"/>
          <w:rtl w:val="0"/>
        </w:rPr>
        <w:t xml:space="preserve"> Although affordable clocks were beginning to standardize Americans’ notions of timekeeping, each city and its surrounds still set their own local time. Lowell and Boston are only about thirty miles apart, but their local times differed by approximately twenty minutes. This is significant when one considers that the factory girls came from all over the Boston area and might well have wanted to attend church or social events in other localities with different local times.</w:t>
      </w:r>
    </w:p>
    <w:p w:rsidR="00000000" w:rsidDel="00000000" w:rsidP="00000000" w:rsidRDefault="00000000" w:rsidRPr="00000000" w14:paraId="00000074">
      <w:pPr>
        <w:rPr/>
        <w:sectPr>
          <w:type w:val="nextPage"/>
          <w:pgSz w:h="15840" w:w="12240" w:orient="portrait"/>
          <w:pgMar w:bottom="1440" w:top="1440" w:left="1440" w:right="1440" w:header="720" w:footer="720"/>
          <w:pgNumType w:start="1"/>
        </w:sectPr>
      </w:pPr>
      <w:r w:rsidDel="00000000" w:rsidR="00000000" w:rsidRPr="00000000">
        <w:rPr>
          <w:rtl w:val="0"/>
        </w:rPr>
      </w:r>
    </w:p>
    <w:p w:rsidR="00000000" w:rsidDel="00000000" w:rsidP="00000000" w:rsidRDefault="00000000" w:rsidRPr="00000000" w14:paraId="00000075">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z0u2qvkpuhtt" w:id="13"/>
      <w:bookmarkEnd w:id="13"/>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6:  Time Table-Lowell Mills</w:t>
      </w:r>
      <w:r w:rsidDel="00000000" w:rsidR="00000000" w:rsidRPr="00000000">
        <w:rPr>
          <w:rtl w:val="0"/>
        </w:rPr>
      </w:r>
    </w:p>
    <w:p w:rsidR="00000000" w:rsidDel="00000000" w:rsidP="00000000" w:rsidRDefault="00000000" w:rsidRPr="00000000" w14:paraId="00000076">
      <w:pPr>
        <w:pStyle w:val="Heading5"/>
        <w:keepNext w:val="0"/>
        <w:keepLines w:val="0"/>
        <w:spacing w:after="760" w:before="0" w:line="312" w:lineRule="auto"/>
        <w:rPr>
          <w:b w:val="1"/>
          <w:color w:val="282828"/>
          <w:sz w:val="30"/>
          <w:szCs w:val="30"/>
        </w:rPr>
      </w:pPr>
      <w:bookmarkStart w:colFirst="0" w:colLast="0" w:name="_rjn7ey6o1cyc" w:id="14"/>
      <w:bookmarkEnd w:id="14"/>
      <w:r w:rsidDel="00000000" w:rsidR="00000000" w:rsidRPr="00000000">
        <w:rPr>
          <w:b w:val="1"/>
          <w:color w:val="282828"/>
          <w:sz w:val="30"/>
          <w:szCs w:val="30"/>
          <w:rtl w:val="0"/>
        </w:rPr>
        <w:t xml:space="preserve">Introduction</w:t>
      </w:r>
    </w:p>
    <w:p w:rsidR="00000000" w:rsidDel="00000000" w:rsidP="00000000" w:rsidRDefault="00000000" w:rsidRPr="00000000" w14:paraId="00000077">
      <w:pPr>
        <w:spacing w:after="840" w:line="335.99999999999994" w:lineRule="auto"/>
        <w:rPr>
          <w:color w:val="282828"/>
          <w:sz w:val="30"/>
          <w:szCs w:val="30"/>
        </w:rPr>
      </w:pPr>
      <w:r w:rsidDel="00000000" w:rsidR="00000000" w:rsidRPr="00000000">
        <w:rPr>
          <w:color w:val="282828"/>
          <w:sz w:val="30"/>
          <w:szCs w:val="30"/>
          <w:rtl w:val="0"/>
        </w:rPr>
        <w:t xml:space="preserve">Founded in the 1820s and named after Francis Cabot Lowell, the inventor of the American power loom, Lowell, Massachusetts, was one of the nation’s most ambitious planned industrial projects. There, at the convergence of two rivers, a group of investors known as the Boston Associates constructed a number of large brick workshops to house the water-powered equipment necessary for each stage of the textile manufacturing process. By consolidating all the stages (cleaning and carding the cotton or wool fibers, spinning them into threads, and finally weaving them into cloth) into one location and relying on the water-powered machines, the Associates were able to produce yardage more efficiently and economically than companies that relied on traditional methods.</w:t>
      </w:r>
    </w:p>
    <w:p w:rsidR="00000000" w:rsidDel="00000000" w:rsidP="00000000" w:rsidRDefault="00000000" w:rsidRPr="00000000" w14:paraId="00000078">
      <w:pPr>
        <w:spacing w:after="840" w:line="335.99999999999994" w:lineRule="auto"/>
        <w:rPr>
          <w:color w:val="282828"/>
          <w:sz w:val="30"/>
          <w:szCs w:val="30"/>
        </w:rPr>
      </w:pPr>
      <w:r w:rsidDel="00000000" w:rsidR="00000000" w:rsidRPr="00000000">
        <w:rPr>
          <w:color w:val="282828"/>
          <w:sz w:val="30"/>
          <w:szCs w:val="30"/>
          <w:rtl w:val="0"/>
        </w:rPr>
        <w:t xml:space="preserve">By 1840, the city was among the largest manufacturing centers in the United States, its various mills employing thousands of workers. Most of the factory hands were single women, a mixture of immigrants and girls from farming communities around the state who were looking for an opportunity to either contribute to their family’s economic success or to achieve a little bit of financial independence (see “Song of the Spinners”). The “factory girls,” as they were called, signed annual contracts with the companies that owned the mills, which specified that they would live in the company-run boardinghouses, attend church, and follow the time tables and other rules and regulations for moral community living.</w:t>
      </w:r>
    </w:p>
    <w:p w:rsidR="00000000" w:rsidDel="00000000" w:rsidP="00000000" w:rsidRDefault="00000000" w:rsidRPr="00000000" w14:paraId="00000079">
      <w:pPr>
        <w:spacing w:after="840" w:line="335.99999999999994" w:lineRule="auto"/>
        <w:rPr>
          <w:color w:val="282828"/>
          <w:sz w:val="30"/>
          <w:szCs w:val="30"/>
        </w:rPr>
      </w:pPr>
      <w:r w:rsidDel="00000000" w:rsidR="00000000" w:rsidRPr="00000000">
        <w:rPr>
          <w:color w:val="282828"/>
          <w:sz w:val="30"/>
          <w:szCs w:val="30"/>
          <w:rtl w:val="0"/>
        </w:rPr>
        <w:t xml:space="preserve">As the Lowell system of factory work became more prevalent, so too did the public debate over the justice and morality of such labor. Labor organizers routinely called for a reduction in working hours, citing the ill effects upon the health and morale of workers. Although legislators were often slow to intervene in freely-entered contracts between management and labor, in most states, protective legislation of various kinds did eventually pass, if only to alleviate the concerns and criticisms of labor reformers like Orestes Bronson and William West.</w:t>
      </w:r>
    </w:p>
    <w:p w:rsidR="00000000" w:rsidDel="00000000" w:rsidP="00000000" w:rsidRDefault="00000000" w:rsidRPr="00000000" w14:paraId="0000007A">
      <w:pPr>
        <w:spacing w:after="460" w:before="460" w:lineRule="auto"/>
        <w:ind w:right="600"/>
        <w:rPr>
          <w:color w:val="282828"/>
          <w:sz w:val="24"/>
          <w:szCs w:val="24"/>
        </w:rPr>
      </w:pPr>
      <w:r w:rsidDel="00000000" w:rsidR="00000000" w:rsidRPr="00000000">
        <w:rPr>
          <w:color w:val="282828"/>
          <w:sz w:val="30"/>
          <w:szCs w:val="30"/>
        </w:rPr>
        <w:drawing>
          <wp:inline distB="114300" distT="114300" distL="114300" distR="114300">
            <wp:extent cx="5943600" cy="7543800"/>
            <wp:effectExtent b="0" l="0" r="0" t="0"/>
            <wp:docPr descr="Documents and Debates vol. 1" id="4" name="image5.png"/>
            <a:graphic>
              <a:graphicData uri="http://schemas.openxmlformats.org/drawingml/2006/picture">
                <pic:pic>
                  <pic:nvPicPr>
                    <pic:cNvPr descr="Documents and Debates vol. 1" id="0" name="image5.png"/>
                    <pic:cNvPicPr preferRelativeResize="0"/>
                  </pic:nvPicPr>
                  <pic:blipFill>
                    <a:blip r:embed="rId19"/>
                    <a:srcRect b="0" l="0" r="0" t="0"/>
                    <a:stretch>
                      <a:fillRect/>
                    </a:stretch>
                  </pic:blipFill>
                  <pic:spPr>
                    <a:xfrm>
                      <a:off x="0" y="0"/>
                      <a:ext cx="5943600" cy="7543800"/>
                    </a:xfrm>
                    <a:prstGeom prst="rect"/>
                    <a:ln/>
                  </pic:spPr>
                </pic:pic>
              </a:graphicData>
            </a:graphic>
          </wp:inline>
        </w:drawing>
      </w:r>
      <w:r w:rsidDel="00000000" w:rsidR="00000000" w:rsidRPr="00000000">
        <w:rPr>
          <w:color w:val="282828"/>
          <w:sz w:val="24"/>
          <w:szCs w:val="24"/>
          <w:rtl w:val="0"/>
        </w:rPr>
        <w:t xml:space="preserve">Lowell, Mass.: B.H. Penhallow, Printer, 1851. Reproduced by permission of the Cornell University Library, accession number 0033.60.17.526 in the 6896 G, Stevens Companies Graphics collection.</w:t>
      </w:r>
    </w:p>
    <w:p w:rsidR="00000000" w:rsidDel="00000000" w:rsidP="00000000" w:rsidRDefault="00000000" w:rsidRPr="00000000" w14:paraId="0000007B">
      <w:pPr>
        <w:spacing w:after="300" w:lineRule="auto"/>
        <w:rPr/>
        <w:sectPr>
          <w:type w:val="nextPage"/>
          <w:pgSz w:h="15840" w:w="12240" w:orient="portrait"/>
          <w:pgMar w:bottom="1440" w:top="1440" w:left="1440" w:right="1440" w:header="720" w:footer="720"/>
          <w:pgNumType w:start="1"/>
        </w:sectPr>
      </w:pPr>
      <w:r w:rsidDel="00000000" w:rsidR="00000000" w:rsidRPr="00000000">
        <w:rPr>
          <w:b w:val="1"/>
          <w:sz w:val="30"/>
          <w:szCs w:val="30"/>
          <w:rtl w:val="0"/>
        </w:rPr>
        <w:t xml:space="preserve">Source:  </w:t>
      </w:r>
      <w:hyperlink r:id="rId20">
        <w:r w:rsidDel="00000000" w:rsidR="00000000" w:rsidRPr="00000000">
          <w:rPr>
            <w:b w:val="1"/>
            <w:color w:val="1155cc"/>
            <w:sz w:val="30"/>
            <w:szCs w:val="30"/>
            <w:u w:val="single"/>
            <w:rtl w:val="0"/>
          </w:rPr>
          <w:t xml:space="preserve">https://teachingamericanhistory.org/document/time-table-for-lowell-mills/</w:t>
        </w:r>
      </w:hyperlink>
      <w:r w:rsidDel="00000000" w:rsidR="00000000" w:rsidRPr="00000000">
        <w:rPr>
          <w:b w:val="1"/>
          <w:sz w:val="30"/>
          <w:szCs w:val="30"/>
          <w:rtl w:val="0"/>
        </w:rPr>
        <w:t xml:space="preserve"> </w:t>
      </w:r>
      <w:r w:rsidDel="00000000" w:rsidR="00000000" w:rsidRPr="00000000">
        <w:rPr>
          <w:rtl w:val="0"/>
        </w:rPr>
      </w:r>
    </w:p>
    <w:p w:rsidR="00000000" w:rsidDel="00000000" w:rsidP="00000000" w:rsidRDefault="00000000" w:rsidRPr="00000000" w14:paraId="0000007C">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sndy3k5e0ac" w:id="15"/>
      <w:bookmarkEnd w:id="15"/>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7:  Riot in Philadelphia-Education</w:t>
      </w:r>
      <w:r w:rsidDel="00000000" w:rsidR="00000000" w:rsidRPr="00000000">
        <w:rPr>
          <w:rtl w:val="0"/>
        </w:rPr>
      </w:r>
    </w:p>
    <w:p w:rsidR="00000000" w:rsidDel="00000000" w:rsidP="00000000" w:rsidRDefault="00000000" w:rsidRPr="00000000" w14:paraId="0000007D">
      <w:pPr>
        <w:rPr/>
      </w:pPr>
      <w:r w:rsidDel="00000000" w:rsidR="00000000" w:rsidRPr="00000000">
        <w:rPr/>
        <w:drawing>
          <wp:inline distB="114300" distT="114300" distL="114300" distR="114300">
            <wp:extent cx="5943600" cy="4394200"/>
            <wp:effectExtent b="0" l="0" r="0" t="0"/>
            <wp:docPr id="5"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5943600" cy="4394200"/>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rPr/>
      </w:pPr>
      <w:r w:rsidDel="00000000" w:rsidR="00000000" w:rsidRPr="00000000">
        <w:rPr>
          <w:rtl w:val="0"/>
        </w:rPr>
      </w:r>
    </w:p>
    <w:p w:rsidR="00000000" w:rsidDel="00000000" w:rsidP="00000000" w:rsidRDefault="00000000" w:rsidRPr="00000000" w14:paraId="0000007F">
      <w:pPr>
        <w:rPr/>
      </w:pPr>
      <w:r w:rsidDel="00000000" w:rsidR="00000000" w:rsidRPr="00000000">
        <w:rPr>
          <w:rtl w:val="0"/>
        </w:rPr>
        <w:t xml:space="preserve">Riot in Philadelphia (1844), lithograph</w:t>
      </w:r>
    </w:p>
    <w:p w:rsidR="00000000" w:rsidDel="00000000" w:rsidP="00000000" w:rsidRDefault="00000000" w:rsidRPr="00000000" w14:paraId="00000080">
      <w:pPr>
        <w:rPr/>
      </w:pPr>
      <w:r w:rsidDel="00000000" w:rsidR="00000000" w:rsidRPr="00000000">
        <w:rPr>
          <w:rtl w:val="0"/>
        </w:rPr>
      </w:r>
    </w:p>
    <w:p w:rsidR="00000000" w:rsidDel="00000000" w:rsidP="00000000" w:rsidRDefault="00000000" w:rsidRPr="00000000" w14:paraId="00000081">
      <w:pPr>
        <w:rPr/>
      </w:pPr>
      <w:r w:rsidDel="00000000" w:rsidR="00000000" w:rsidRPr="00000000">
        <w:rPr>
          <w:rtl w:val="0"/>
        </w:rPr>
        <w:t xml:space="preserve">Nativists vs. Irish Catholics </w:t>
      </w:r>
    </w:p>
    <w:p w:rsidR="00000000" w:rsidDel="00000000" w:rsidP="00000000" w:rsidRDefault="00000000" w:rsidRPr="00000000" w14:paraId="00000082">
      <w:pPr>
        <w:rPr/>
      </w:pPr>
      <w:r w:rsidDel="00000000" w:rsidR="00000000" w:rsidRPr="00000000">
        <w:rPr>
          <w:rtl w:val="0"/>
        </w:rPr>
        <w:t xml:space="preserve">Dispute over using the King James Bible in public schools in Philly</w:t>
      </w:r>
    </w:p>
    <w:p w:rsidR="00000000" w:rsidDel="00000000" w:rsidP="00000000" w:rsidRDefault="00000000" w:rsidRPr="00000000" w14:paraId="00000083">
      <w:pPr>
        <w:rPr/>
      </w:pPr>
      <w:r w:rsidDel="00000000" w:rsidR="00000000" w:rsidRPr="00000000">
        <w:rPr>
          <w:rtl w:val="0"/>
        </w:rPr>
      </w:r>
    </w:p>
    <w:p w:rsidR="00000000" w:rsidDel="00000000" w:rsidP="00000000" w:rsidRDefault="00000000" w:rsidRPr="00000000" w14:paraId="00000084">
      <w:pPr>
        <w:rPr/>
      </w:pPr>
      <w:r w:rsidDel="00000000" w:rsidR="00000000" w:rsidRPr="00000000">
        <w:rPr>
          <w:rtl w:val="0"/>
        </w:rPr>
        <w:t xml:space="preserve">Library of Congress collection</w:t>
      </w:r>
    </w:p>
    <w:p w:rsidR="00000000" w:rsidDel="00000000" w:rsidP="00000000" w:rsidRDefault="00000000" w:rsidRPr="00000000" w14:paraId="00000085">
      <w:pPr>
        <w:rPr/>
      </w:pPr>
      <w:r w:rsidDel="00000000" w:rsidR="00000000" w:rsidRPr="00000000">
        <w:rPr>
          <w:rtl w:val="0"/>
        </w:rPr>
      </w:r>
    </w:p>
    <w:p w:rsidR="00000000" w:rsidDel="00000000" w:rsidP="00000000" w:rsidRDefault="00000000" w:rsidRPr="00000000" w14:paraId="00000086">
      <w:pPr>
        <w:rPr/>
        <w:sectPr>
          <w:type w:val="nextPage"/>
          <w:pgSz w:h="15840" w:w="12240" w:orient="portrait"/>
          <w:pgMar w:bottom="1440" w:top="1440" w:left="1440" w:right="1440" w:header="720" w:footer="720"/>
          <w:pgNumType w:start="1"/>
        </w:sectPr>
      </w:pPr>
      <w:hyperlink r:id="rId22">
        <w:r w:rsidDel="00000000" w:rsidR="00000000" w:rsidRPr="00000000">
          <w:rPr>
            <w:color w:val="1155cc"/>
            <w:u w:val="single"/>
            <w:rtl w:val="0"/>
          </w:rPr>
          <w:t xml:space="preserve">https://www.loc.gov/resource/pga.05259/</w:t>
        </w:r>
      </w:hyperlink>
      <w:r w:rsidDel="00000000" w:rsidR="00000000" w:rsidRPr="00000000">
        <w:rPr>
          <w:rtl w:val="0"/>
        </w:rPr>
        <w:t xml:space="preserve"> </w:t>
      </w:r>
    </w:p>
    <w:p w:rsidR="00000000" w:rsidDel="00000000" w:rsidP="00000000" w:rsidRDefault="00000000" w:rsidRPr="00000000" w14:paraId="00000087">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kyw7ohvdscy7" w:id="16"/>
      <w:bookmarkEnd w:id="16"/>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8:  Anabaptists-SGA</w:t>
      </w:r>
      <w:r w:rsidDel="00000000" w:rsidR="00000000" w:rsidRPr="00000000">
        <w:rPr>
          <w:rtl w:val="0"/>
        </w:rPr>
      </w:r>
    </w:p>
    <w:p w:rsidR="00000000" w:rsidDel="00000000" w:rsidP="00000000" w:rsidRDefault="00000000" w:rsidRPr="00000000" w14:paraId="00000088">
      <w:pPr>
        <w:rPr/>
      </w:pPr>
      <w:r w:rsidDel="00000000" w:rsidR="00000000" w:rsidRPr="00000000">
        <w:rPr/>
        <w:drawing>
          <wp:inline distB="114300" distT="114300" distL="114300" distR="114300">
            <wp:extent cx="5943600" cy="4038600"/>
            <wp:effectExtent b="0" l="0" r="0" t="0"/>
            <wp:docPr id="3"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5943600" cy="403860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1819 engraving of Anabaptist ceremony (adult baptism)</w:t>
      </w:r>
    </w:p>
    <w:p w:rsidR="00000000" w:rsidDel="00000000" w:rsidP="00000000" w:rsidRDefault="00000000" w:rsidRPr="00000000" w14:paraId="0000008C">
      <w:pPr>
        <w:rPr/>
      </w:pPr>
      <w:r w:rsidDel="00000000" w:rsidR="00000000" w:rsidRPr="00000000">
        <w:rPr>
          <w:rtl w:val="0"/>
        </w:rPr>
      </w:r>
    </w:p>
    <w:p w:rsidR="00000000" w:rsidDel="00000000" w:rsidP="00000000" w:rsidRDefault="00000000" w:rsidRPr="00000000" w14:paraId="0000008D">
      <w:pPr>
        <w:rPr/>
        <w:sectPr>
          <w:type w:val="nextPage"/>
          <w:pgSz w:h="15840" w:w="12240" w:orient="portrait"/>
          <w:pgMar w:bottom="1440" w:top="1440" w:left="1440" w:right="1440" w:header="720" w:footer="720"/>
          <w:pgNumType w:start="1"/>
        </w:sectPr>
      </w:pPr>
      <w:r w:rsidDel="00000000" w:rsidR="00000000" w:rsidRPr="00000000">
        <w:rPr>
          <w:rtl w:val="0"/>
        </w:rPr>
        <w:t xml:space="preserve">Library of Congress- </w:t>
      </w:r>
      <w:hyperlink r:id="rId24">
        <w:r w:rsidDel="00000000" w:rsidR="00000000" w:rsidRPr="00000000">
          <w:rPr>
            <w:color w:val="1155cc"/>
            <w:u w:val="single"/>
            <w:rtl w:val="0"/>
          </w:rPr>
          <w:t xml:space="preserve">https://www.loc.gov/item/95504527/</w:t>
        </w:r>
      </w:hyperlink>
      <w:r w:rsidDel="00000000" w:rsidR="00000000" w:rsidRPr="00000000">
        <w:rPr>
          <w:rtl w:val="0"/>
        </w:rPr>
        <w:t xml:space="preserve"> </w:t>
      </w:r>
    </w:p>
    <w:p w:rsidR="00000000" w:rsidDel="00000000" w:rsidP="00000000" w:rsidRDefault="00000000" w:rsidRPr="00000000" w14:paraId="0000008E">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ueo28l5aktph" w:id="17"/>
      <w:bookmarkEnd w:id="17"/>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Doc 9:  Factory Life</w:t>
      </w:r>
      <w:r w:rsidDel="00000000" w:rsidR="00000000" w:rsidRPr="00000000">
        <w:rPr>
          <w:rtl w:val="0"/>
        </w:rPr>
      </w:r>
    </w:p>
    <w:p w:rsidR="00000000" w:rsidDel="00000000" w:rsidP="00000000" w:rsidRDefault="00000000" w:rsidRPr="00000000" w14:paraId="0000008F">
      <w:pPr>
        <w:rPr>
          <w:rFonts w:ascii="Verdana" w:cs="Verdana" w:eastAsia="Verdana" w:hAnsi="Verdana"/>
          <w:sz w:val="23"/>
          <w:szCs w:val="23"/>
          <w:highlight w:val="white"/>
        </w:rPr>
      </w:pPr>
      <w:r w:rsidDel="00000000" w:rsidR="00000000" w:rsidRPr="00000000">
        <w:rPr>
          <w:rFonts w:ascii="Verdana" w:cs="Verdana" w:eastAsia="Verdana" w:hAnsi="Verdana"/>
          <w:sz w:val="23"/>
          <w:szCs w:val="23"/>
          <w:highlight w:val="white"/>
          <w:rtl w:val="0"/>
        </w:rPr>
        <w:t xml:space="preserve">Factory Tracts. Factory Life as it Is. By an Operative (1845)</w:t>
      </w:r>
    </w:p>
    <w:p w:rsidR="00000000" w:rsidDel="00000000" w:rsidP="00000000" w:rsidRDefault="00000000" w:rsidRPr="00000000" w14:paraId="00000090">
      <w:pPr>
        <w:rPr>
          <w:rFonts w:ascii="Verdana" w:cs="Verdana" w:eastAsia="Verdana" w:hAnsi="Verdana"/>
          <w:sz w:val="23"/>
          <w:szCs w:val="23"/>
          <w:highlight w:val="white"/>
        </w:rPr>
      </w:pPr>
      <w:r w:rsidDel="00000000" w:rsidR="00000000" w:rsidRPr="00000000">
        <w:rPr>
          <w:rtl w:val="0"/>
        </w:rPr>
      </w:r>
    </w:p>
    <w:p w:rsidR="00000000" w:rsidDel="00000000" w:rsidP="00000000" w:rsidRDefault="00000000" w:rsidRPr="00000000" w14:paraId="00000091">
      <w:pPr>
        <w:rPr>
          <w:rFonts w:ascii="Verdana" w:cs="Verdana" w:eastAsia="Verdana" w:hAnsi="Verdana"/>
          <w:sz w:val="23"/>
          <w:szCs w:val="23"/>
          <w:highlight w:val="white"/>
        </w:rPr>
      </w:pPr>
      <w:r w:rsidDel="00000000" w:rsidR="00000000" w:rsidRPr="00000000">
        <w:rPr>
          <w:rFonts w:ascii="Verdana" w:cs="Verdana" w:eastAsia="Verdana" w:hAnsi="Verdana"/>
          <w:sz w:val="23"/>
          <w:szCs w:val="23"/>
          <w:highlight w:val="white"/>
          <w:rtl w:val="0"/>
        </w:rPr>
        <w:t xml:space="preserve">“PHILANTHROPISTS of the nineteenth century!—shall not the operatives of our country be permitted to speak for themselves? Shall they be compelled to listen in </w:t>
      </w:r>
      <w:r w:rsidDel="00000000" w:rsidR="00000000" w:rsidRPr="00000000">
        <w:rPr>
          <w:rFonts w:ascii="Verdana" w:cs="Verdana" w:eastAsia="Verdana" w:hAnsi="Verdana"/>
          <w:i w:val="1"/>
          <w:sz w:val="23"/>
          <w:szCs w:val="23"/>
          <w:highlight w:val="white"/>
          <w:rtl w:val="0"/>
        </w:rPr>
        <w:t xml:space="preserve">silence</w:t>
      </w:r>
      <w:r w:rsidDel="00000000" w:rsidR="00000000" w:rsidRPr="00000000">
        <w:rPr>
          <w:rFonts w:ascii="Verdana" w:cs="Verdana" w:eastAsia="Verdana" w:hAnsi="Verdana"/>
          <w:sz w:val="23"/>
          <w:szCs w:val="23"/>
          <w:highlight w:val="white"/>
          <w:rtl w:val="0"/>
        </w:rPr>
        <w:t xml:space="preserve"> to [ ] who speak for gain, and are the mere </w:t>
      </w:r>
      <w:r w:rsidDel="00000000" w:rsidR="00000000" w:rsidRPr="00000000">
        <w:rPr>
          <w:rFonts w:ascii="Verdana" w:cs="Verdana" w:eastAsia="Verdana" w:hAnsi="Verdana"/>
          <w:i w:val="1"/>
          <w:sz w:val="23"/>
          <w:szCs w:val="23"/>
          <w:highlight w:val="white"/>
          <w:rtl w:val="0"/>
        </w:rPr>
        <w:t xml:space="preserve">echo</w:t>
      </w:r>
      <w:r w:rsidDel="00000000" w:rsidR="00000000" w:rsidRPr="00000000">
        <w:rPr>
          <w:rFonts w:ascii="Verdana" w:cs="Verdana" w:eastAsia="Verdana" w:hAnsi="Verdana"/>
          <w:sz w:val="23"/>
          <w:szCs w:val="23"/>
          <w:highlight w:val="white"/>
          <w:rtl w:val="0"/>
        </w:rPr>
        <w:t xml:space="preserve"> of the </w:t>
      </w:r>
      <w:r w:rsidDel="00000000" w:rsidR="00000000" w:rsidRPr="00000000">
        <w:rPr>
          <w:rFonts w:ascii="Verdana" w:cs="Verdana" w:eastAsia="Verdana" w:hAnsi="Verdana"/>
          <w:i w:val="1"/>
          <w:sz w:val="23"/>
          <w:szCs w:val="23"/>
          <w:highlight w:val="white"/>
          <w:rtl w:val="0"/>
        </w:rPr>
        <w:t xml:space="preserve">will</w:t>
      </w:r>
      <w:r w:rsidDel="00000000" w:rsidR="00000000" w:rsidRPr="00000000">
        <w:rPr>
          <w:rFonts w:ascii="Verdana" w:cs="Verdana" w:eastAsia="Verdana" w:hAnsi="Verdana"/>
          <w:sz w:val="23"/>
          <w:szCs w:val="23"/>
          <w:highlight w:val="white"/>
          <w:rtl w:val="0"/>
        </w:rPr>
        <w:t xml:space="preserve"> of the corporations? Shall the worthy laborer be awed into silence by wealth and power, and for fear of being deprived of the means of procuring his daily bread? Shall tyranny and cruel oppression be allowed to rivet the chains of physical and mental slavery on the millions of our country who are the </w:t>
      </w:r>
      <w:r w:rsidDel="00000000" w:rsidR="00000000" w:rsidRPr="00000000">
        <w:rPr>
          <w:rFonts w:ascii="Verdana" w:cs="Verdana" w:eastAsia="Verdana" w:hAnsi="Verdana"/>
          <w:i w:val="1"/>
          <w:sz w:val="23"/>
          <w:szCs w:val="23"/>
          <w:highlight w:val="white"/>
          <w:rtl w:val="0"/>
        </w:rPr>
        <w:t xml:space="preserve">real</w:t>
      </w:r>
      <w:r w:rsidDel="00000000" w:rsidR="00000000" w:rsidRPr="00000000">
        <w:rPr>
          <w:rFonts w:ascii="Verdana" w:cs="Verdana" w:eastAsia="Verdana" w:hAnsi="Verdana"/>
          <w:sz w:val="23"/>
          <w:szCs w:val="23"/>
          <w:highlight w:val="white"/>
          <w:rtl w:val="0"/>
        </w:rPr>
        <w:t xml:space="preserve"> producers of all its improvements and wealth, and they fear to speak out in noble self-defence? Shall they fear to appeal to the sympathies of the people, or the justice of this far-famed republican nation? God forbid!</w:t>
      </w:r>
    </w:p>
    <w:p w:rsidR="00000000" w:rsidDel="00000000" w:rsidP="00000000" w:rsidRDefault="00000000" w:rsidRPr="00000000" w14:paraId="00000092">
      <w:pPr>
        <w:rPr>
          <w:rFonts w:ascii="Verdana" w:cs="Verdana" w:eastAsia="Verdana" w:hAnsi="Verdana"/>
          <w:sz w:val="23"/>
          <w:szCs w:val="23"/>
          <w:highlight w:val="white"/>
        </w:rPr>
      </w:pPr>
      <w:r w:rsidDel="00000000" w:rsidR="00000000" w:rsidRPr="00000000">
        <w:rPr>
          <w:rtl w:val="0"/>
        </w:rPr>
      </w:r>
    </w:p>
    <w:p w:rsidR="00000000" w:rsidDel="00000000" w:rsidP="00000000" w:rsidRDefault="00000000" w:rsidRPr="00000000" w14:paraId="00000093">
      <w:pPr>
        <w:rPr>
          <w:rFonts w:ascii="Verdana" w:cs="Verdana" w:eastAsia="Verdana" w:hAnsi="Verdana"/>
          <w:sz w:val="23"/>
          <w:szCs w:val="23"/>
          <w:highlight w:val="white"/>
        </w:rPr>
      </w:pPr>
      <w:r w:rsidDel="00000000" w:rsidR="00000000" w:rsidRPr="00000000">
        <w:rPr>
          <w:rFonts w:ascii="Verdana" w:cs="Verdana" w:eastAsia="Verdana" w:hAnsi="Verdana"/>
          <w:sz w:val="23"/>
          <w:szCs w:val="23"/>
          <w:highlight w:val="white"/>
          <w:rtl w:val="0"/>
        </w:rPr>
        <w:t xml:space="preserve">Much has been written and spoken in woman’s behalf, especially in America; and yet a large class of females are, and have been, destined to a state of servitude as degrading as unceasing toil can make it. I refer to the female operatives of New England—the </w:t>
      </w:r>
      <w:r w:rsidDel="00000000" w:rsidR="00000000" w:rsidRPr="00000000">
        <w:rPr>
          <w:rFonts w:ascii="Verdana" w:cs="Verdana" w:eastAsia="Verdana" w:hAnsi="Verdana"/>
          <w:i w:val="1"/>
          <w:sz w:val="23"/>
          <w:szCs w:val="23"/>
          <w:highlight w:val="white"/>
          <w:rtl w:val="0"/>
        </w:rPr>
        <w:t xml:space="preserve">free</w:t>
      </w:r>
      <w:r w:rsidDel="00000000" w:rsidR="00000000" w:rsidRPr="00000000">
        <w:rPr>
          <w:rFonts w:ascii="Verdana" w:cs="Verdana" w:eastAsia="Verdana" w:hAnsi="Verdana"/>
          <w:sz w:val="23"/>
          <w:szCs w:val="23"/>
          <w:highlight w:val="white"/>
          <w:rtl w:val="0"/>
        </w:rPr>
        <w:t xml:space="preserve"> states of our union—the states where no colored slave can breathe the balmy air, and exist as such;—but yet there are those, a host of them, too, who are in fact nothing more nor less than slaves in every sense of the word! Slaves to a system of labor which requires them to toil from five until seven o’clock, with one hour only to attend to the wants of nature, allowed—slaves to the will and requirements of the “powers that be,” however they may infringe on the rights or conflict with the feelings of the operative—slaves to ignorance—and how can it be otherwise? What time has the operative to bestow on moral, religious or intellectual culture? How can our country look for aught but ignorance and vice, under the existing state of things? When the whole system is exhausted by unremitting labor during twelve and thirteen hours per day, can any reasonable being expect that the mind will retain its vigor and energy? Impossible! Common sense will each every one the utter impossibility of improving the mind under these circumstances, however great the desire may be for knowledge.</w:t>
      </w:r>
    </w:p>
    <w:p w:rsidR="00000000" w:rsidDel="00000000" w:rsidP="00000000" w:rsidRDefault="00000000" w:rsidRPr="00000000" w14:paraId="00000094">
      <w:pPr>
        <w:rPr>
          <w:rFonts w:ascii="Verdana" w:cs="Verdana" w:eastAsia="Verdana" w:hAnsi="Verdana"/>
          <w:sz w:val="23"/>
          <w:szCs w:val="23"/>
          <w:highlight w:val="white"/>
        </w:rPr>
      </w:pPr>
      <w:r w:rsidDel="00000000" w:rsidR="00000000" w:rsidRPr="00000000">
        <w:rPr>
          <w:rtl w:val="0"/>
        </w:rPr>
      </w:r>
    </w:p>
    <w:p w:rsidR="00000000" w:rsidDel="00000000" w:rsidP="00000000" w:rsidRDefault="00000000" w:rsidRPr="00000000" w14:paraId="00000095">
      <w:pPr>
        <w:rPr>
          <w:rFonts w:ascii="Verdana" w:cs="Verdana" w:eastAsia="Verdana" w:hAnsi="Verdana"/>
          <w:sz w:val="23"/>
          <w:szCs w:val="23"/>
          <w:highlight w:val="white"/>
        </w:rPr>
      </w:pPr>
      <w:r w:rsidDel="00000000" w:rsidR="00000000" w:rsidRPr="00000000">
        <w:rPr>
          <w:rFonts w:ascii="Verdana" w:cs="Verdana" w:eastAsia="Verdana" w:hAnsi="Verdana"/>
          <w:sz w:val="23"/>
          <w:szCs w:val="23"/>
          <w:highlight w:val="white"/>
          <w:rtl w:val="0"/>
        </w:rPr>
        <w:t xml:space="preserve">Again, we hear much said on the subject of benevolence among the wealthy and so called, </w:t>
      </w:r>
      <w:r w:rsidDel="00000000" w:rsidR="00000000" w:rsidRPr="00000000">
        <w:rPr>
          <w:rFonts w:ascii="Verdana" w:cs="Verdana" w:eastAsia="Verdana" w:hAnsi="Verdana"/>
          <w:i w:val="1"/>
          <w:sz w:val="23"/>
          <w:szCs w:val="23"/>
          <w:highlight w:val="white"/>
          <w:rtl w:val="0"/>
        </w:rPr>
        <w:t xml:space="preserve">christian part</w:t>
      </w:r>
      <w:r w:rsidDel="00000000" w:rsidR="00000000" w:rsidRPr="00000000">
        <w:rPr>
          <w:rFonts w:ascii="Verdana" w:cs="Verdana" w:eastAsia="Verdana" w:hAnsi="Verdana"/>
          <w:sz w:val="23"/>
          <w:szCs w:val="23"/>
          <w:highlight w:val="white"/>
          <w:rtl w:val="0"/>
        </w:rPr>
        <w:t xml:space="preserve"> of community. Have we not cause to question the sincerity of those who, while they </w:t>
      </w:r>
      <w:r w:rsidDel="00000000" w:rsidR="00000000" w:rsidRPr="00000000">
        <w:rPr>
          <w:rFonts w:ascii="Verdana" w:cs="Verdana" w:eastAsia="Verdana" w:hAnsi="Verdana"/>
          <w:i w:val="1"/>
          <w:sz w:val="23"/>
          <w:szCs w:val="23"/>
          <w:highlight w:val="white"/>
          <w:rtl w:val="0"/>
        </w:rPr>
        <w:t xml:space="preserve">talk</w:t>
      </w:r>
      <w:r w:rsidDel="00000000" w:rsidR="00000000" w:rsidRPr="00000000">
        <w:rPr>
          <w:rFonts w:ascii="Verdana" w:cs="Verdana" w:eastAsia="Verdana" w:hAnsi="Verdana"/>
          <w:sz w:val="23"/>
          <w:szCs w:val="23"/>
          <w:highlight w:val="white"/>
          <w:rtl w:val="0"/>
        </w:rPr>
        <w:t xml:space="preserve"> benevolence in the parlor, compel their help to labor for a mean, paltry pittance in the kitchen? And while they manifest great concern for the souls of the </w:t>
      </w:r>
      <w:r w:rsidDel="00000000" w:rsidR="00000000" w:rsidRPr="00000000">
        <w:rPr>
          <w:rFonts w:ascii="Verdana" w:cs="Verdana" w:eastAsia="Verdana" w:hAnsi="Verdana"/>
          <w:i w:val="1"/>
          <w:sz w:val="23"/>
          <w:szCs w:val="23"/>
          <w:highlight w:val="white"/>
          <w:rtl w:val="0"/>
        </w:rPr>
        <w:t xml:space="preserve">heathen</w:t>
      </w:r>
      <w:r w:rsidDel="00000000" w:rsidR="00000000" w:rsidRPr="00000000">
        <w:rPr>
          <w:rFonts w:ascii="Verdana" w:cs="Verdana" w:eastAsia="Verdana" w:hAnsi="Verdana"/>
          <w:sz w:val="23"/>
          <w:szCs w:val="23"/>
          <w:highlight w:val="white"/>
          <w:rtl w:val="0"/>
        </w:rPr>
        <w:t xml:space="preserve"> in distant lands, care nothing for the bodies and intellects of those within their own precincts?...</w:t>
      </w:r>
    </w:p>
    <w:p w:rsidR="00000000" w:rsidDel="00000000" w:rsidP="00000000" w:rsidRDefault="00000000" w:rsidRPr="00000000" w14:paraId="00000096">
      <w:pPr>
        <w:rPr>
          <w:rFonts w:ascii="Verdana" w:cs="Verdana" w:eastAsia="Verdana" w:hAnsi="Verdana"/>
          <w:sz w:val="23"/>
          <w:szCs w:val="23"/>
          <w:highlight w:val="white"/>
        </w:rPr>
      </w:pPr>
      <w:r w:rsidDel="00000000" w:rsidR="00000000" w:rsidRPr="00000000">
        <w:rPr>
          <w:rtl w:val="0"/>
        </w:rPr>
      </w:r>
    </w:p>
    <w:p w:rsidR="00000000" w:rsidDel="00000000" w:rsidP="00000000" w:rsidRDefault="00000000" w:rsidRPr="00000000" w14:paraId="00000097">
      <w:pPr>
        <w:rPr>
          <w:rFonts w:ascii="Verdana" w:cs="Verdana" w:eastAsia="Verdana" w:hAnsi="Verdana"/>
          <w:sz w:val="23"/>
          <w:szCs w:val="23"/>
          <w:highlight w:val="white"/>
        </w:rPr>
      </w:pPr>
      <w:r w:rsidDel="00000000" w:rsidR="00000000" w:rsidRPr="00000000">
        <w:rPr>
          <w:rFonts w:ascii="Verdana" w:cs="Verdana" w:eastAsia="Verdana" w:hAnsi="Verdana"/>
          <w:sz w:val="23"/>
          <w:szCs w:val="23"/>
          <w:highlight w:val="white"/>
          <w:rtl w:val="0"/>
        </w:rPr>
        <w:t xml:space="preserve">In the strength of our united influence we will soon show these drivelling cotton lords, this mushroom aristocracy of New England, who so arrogantly aspire to lord it over God’s heritage, that our rights cannot be trampled upon with impunity; that we WILL not longer submit to that arbitrary power which has for the last ten years been so abundantly exercised over us.”</w:t>
      </w:r>
    </w:p>
    <w:p w:rsidR="00000000" w:rsidDel="00000000" w:rsidP="00000000" w:rsidRDefault="00000000" w:rsidRPr="00000000" w14:paraId="00000098">
      <w:pPr>
        <w:rPr>
          <w:rFonts w:ascii="Verdana" w:cs="Verdana" w:eastAsia="Verdana" w:hAnsi="Verdana"/>
          <w:sz w:val="23"/>
          <w:szCs w:val="23"/>
          <w:highlight w:val="white"/>
        </w:rPr>
      </w:pPr>
      <w:r w:rsidDel="00000000" w:rsidR="00000000" w:rsidRPr="00000000">
        <w:rPr>
          <w:rtl w:val="0"/>
        </w:rPr>
      </w:r>
    </w:p>
    <w:p w:rsidR="00000000" w:rsidDel="00000000" w:rsidP="00000000" w:rsidRDefault="00000000" w:rsidRPr="00000000" w14:paraId="00000099">
      <w:pPr>
        <w:rPr>
          <w:rFonts w:ascii="Verdana" w:cs="Verdana" w:eastAsia="Verdana" w:hAnsi="Verdana"/>
          <w:sz w:val="21"/>
          <w:szCs w:val="21"/>
          <w:highlight w:val="white"/>
        </w:rPr>
      </w:pPr>
      <w:r w:rsidDel="00000000" w:rsidR="00000000" w:rsidRPr="00000000">
        <w:rPr>
          <w:rFonts w:ascii="Verdana" w:cs="Verdana" w:eastAsia="Verdana" w:hAnsi="Verdana"/>
          <w:sz w:val="27"/>
          <w:szCs w:val="27"/>
          <w:highlight w:val="white"/>
          <w:rtl w:val="0"/>
        </w:rPr>
        <w:t xml:space="preserve">Source:  </w:t>
      </w:r>
      <w:r w:rsidDel="00000000" w:rsidR="00000000" w:rsidRPr="00000000">
        <w:rPr>
          <w:rFonts w:ascii="Verdana" w:cs="Verdana" w:eastAsia="Verdana" w:hAnsi="Verdana"/>
          <w:i w:val="1"/>
          <w:sz w:val="21"/>
          <w:szCs w:val="21"/>
          <w:highlight w:val="white"/>
          <w:rtl w:val="0"/>
        </w:rPr>
        <w:t xml:space="preserve">Factory Tracts. Factory Life As It Is</w:t>
      </w:r>
      <w:r w:rsidDel="00000000" w:rsidR="00000000" w:rsidRPr="00000000">
        <w:rPr>
          <w:rFonts w:ascii="Verdana" w:cs="Verdana" w:eastAsia="Verdana" w:hAnsi="Verdana"/>
          <w:sz w:val="21"/>
          <w:szCs w:val="21"/>
          <w:highlight w:val="white"/>
          <w:rtl w:val="0"/>
        </w:rPr>
        <w:t xml:space="preserve">, Number One, [(Lowell, MA, 1845)].</w:t>
      </w:r>
    </w:p>
    <w:p w:rsidR="00000000" w:rsidDel="00000000" w:rsidP="00000000" w:rsidRDefault="00000000" w:rsidRPr="00000000" w14:paraId="0000009A">
      <w:pPr>
        <w:rPr>
          <w:rFonts w:ascii="Verdana" w:cs="Verdana" w:eastAsia="Verdana" w:hAnsi="Verdana"/>
          <w:sz w:val="21"/>
          <w:szCs w:val="21"/>
          <w:highlight w:val="white"/>
        </w:rPr>
      </w:pPr>
      <w:r w:rsidDel="00000000" w:rsidR="00000000" w:rsidRPr="00000000">
        <w:rPr>
          <w:rtl w:val="0"/>
        </w:rPr>
      </w:r>
    </w:p>
    <w:p w:rsidR="00000000" w:rsidDel="00000000" w:rsidP="00000000" w:rsidRDefault="00000000" w:rsidRPr="00000000" w14:paraId="0000009B">
      <w:pPr>
        <w:rPr>
          <w:rFonts w:ascii="Verdana" w:cs="Verdana" w:eastAsia="Verdana" w:hAnsi="Verdana"/>
          <w:sz w:val="21"/>
          <w:szCs w:val="21"/>
          <w:highlight w:val="white"/>
        </w:rPr>
      </w:pPr>
      <w:hyperlink r:id="rId25">
        <w:r w:rsidDel="00000000" w:rsidR="00000000" w:rsidRPr="00000000">
          <w:rPr>
            <w:rFonts w:ascii="Verdana" w:cs="Verdana" w:eastAsia="Verdana" w:hAnsi="Verdana"/>
            <w:sz w:val="21"/>
            <w:szCs w:val="21"/>
            <w:highlight w:val="white"/>
            <w:u w:val="single"/>
            <w:rtl w:val="0"/>
          </w:rPr>
          <w:t xml:space="preserve">https://historymatters.gmu.edu/d/6217</w:t>
        </w:r>
      </w:hyperlink>
      <w:r w:rsidDel="00000000" w:rsidR="00000000" w:rsidRPr="00000000">
        <w:rPr>
          <w:rFonts w:ascii="Verdana" w:cs="Verdana" w:eastAsia="Verdana" w:hAnsi="Verdana"/>
          <w:sz w:val="21"/>
          <w:szCs w:val="21"/>
          <w:highlight w:val="white"/>
          <w:rtl w:val="0"/>
        </w:rPr>
        <w:t xml:space="preserve"> </w:t>
      </w:r>
    </w:p>
    <w:p w:rsidR="00000000" w:rsidDel="00000000" w:rsidP="00000000" w:rsidRDefault="00000000" w:rsidRPr="00000000" w14:paraId="0000009C">
      <w:pPr>
        <w:rPr>
          <w:rFonts w:ascii="Verdana" w:cs="Verdana" w:eastAsia="Verdana" w:hAnsi="Verdana"/>
          <w:sz w:val="21"/>
          <w:szCs w:val="21"/>
          <w:highlight w:val="white"/>
        </w:rPr>
      </w:pPr>
      <w:r w:rsidDel="00000000" w:rsidR="00000000" w:rsidRPr="00000000">
        <w:rPr>
          <w:rtl w:val="0"/>
        </w:rPr>
      </w:r>
    </w:p>
    <w:p w:rsidR="00000000" w:rsidDel="00000000" w:rsidP="00000000" w:rsidRDefault="00000000" w:rsidRPr="00000000" w14:paraId="0000009D">
      <w:pPr>
        <w:pStyle w:val="Heading5"/>
        <w:keepNext w:val="0"/>
        <w:keepLines w:val="0"/>
        <w:spacing w:after="760" w:before="0" w:line="312" w:lineRule="auto"/>
        <w:rPr>
          <w:b w:val="1"/>
          <w:color w:val="282828"/>
          <w:sz w:val="30"/>
          <w:szCs w:val="30"/>
          <w:highlight w:val="white"/>
        </w:rPr>
      </w:pPr>
      <w:bookmarkStart w:colFirst="0" w:colLast="0" w:name="_b7ftvlga9wm6" w:id="18"/>
      <w:bookmarkEnd w:id="18"/>
      <w:r w:rsidDel="00000000" w:rsidR="00000000" w:rsidRPr="00000000">
        <w:rPr>
          <w:b w:val="1"/>
          <w:color w:val="282828"/>
          <w:sz w:val="30"/>
          <w:szCs w:val="30"/>
          <w:highlight w:val="white"/>
          <w:rtl w:val="0"/>
        </w:rPr>
        <w:t xml:space="preserve">Introduction</w:t>
      </w:r>
    </w:p>
    <w:p w:rsidR="00000000" w:rsidDel="00000000" w:rsidP="00000000" w:rsidRDefault="00000000" w:rsidRPr="00000000" w14:paraId="0000009E">
      <w:pPr>
        <w:spacing w:after="840" w:line="335.99999999999994" w:lineRule="auto"/>
        <w:rPr>
          <w:color w:val="282828"/>
          <w:sz w:val="30"/>
          <w:szCs w:val="30"/>
          <w:highlight w:val="white"/>
        </w:rPr>
      </w:pPr>
      <w:r w:rsidDel="00000000" w:rsidR="00000000" w:rsidRPr="00000000">
        <w:rPr>
          <w:color w:val="282828"/>
          <w:sz w:val="30"/>
          <w:szCs w:val="30"/>
          <w:highlight w:val="white"/>
          <w:rtl w:val="0"/>
        </w:rPr>
        <w:t xml:space="preserve">Founded in the 1820s and named after Francis Cabot Lowell, the inventor of the American power loom, Lowell, Massachusetts, was one of the nation’s most ambitious planned industrial projects. There, at the convergence of two rivers, a group of investors known as the Boston Associates constructed a number of large brick workshops to house the water-powered equipment necessary for each stage of the textile manufacturing process. By consolidating all the stages (cleaning and carding the cotton or wool fibers, spinning them into threads, and finally weaving them into cloth) into one location and relying on the water-powered machines, the Associates were able to produce yardage more efficiently and economically than companies that relied on traditional methods.</w:t>
      </w:r>
    </w:p>
    <w:p w:rsidR="00000000" w:rsidDel="00000000" w:rsidP="00000000" w:rsidRDefault="00000000" w:rsidRPr="00000000" w14:paraId="0000009F">
      <w:pPr>
        <w:spacing w:after="840" w:line="335.99999999999994" w:lineRule="auto"/>
        <w:rPr>
          <w:color w:val="282828"/>
          <w:sz w:val="30"/>
          <w:szCs w:val="30"/>
          <w:highlight w:val="white"/>
        </w:rPr>
      </w:pPr>
      <w:r w:rsidDel="00000000" w:rsidR="00000000" w:rsidRPr="00000000">
        <w:rPr>
          <w:color w:val="282828"/>
          <w:sz w:val="30"/>
          <w:szCs w:val="30"/>
          <w:highlight w:val="white"/>
          <w:rtl w:val="0"/>
        </w:rPr>
        <w:t xml:space="preserve">By 1840, the city was among the largest manufacturing centers in the United States, its various mills employing thousands of workers. Most of the factory hands were single women, a mixture of immigrants and girls from farming communities around the state who were looking for an opportunity to either contribute to their family’s economic success or to achieve a little bit of financial independence. The “factory girls,” as they were called, signed annual contracts with the companies that owned the mills, which specified that they would live in the company-run boardinghouses, attend church, and follow the time tables and other rules and regulations for moral community living.</w:t>
      </w:r>
    </w:p>
    <w:p w:rsidR="00000000" w:rsidDel="00000000" w:rsidP="00000000" w:rsidRDefault="00000000" w:rsidRPr="00000000" w14:paraId="000000A0">
      <w:pPr>
        <w:spacing w:after="840" w:line="335.99999999999994" w:lineRule="auto"/>
        <w:rPr>
          <w:color w:val="282828"/>
          <w:sz w:val="30"/>
          <w:szCs w:val="30"/>
          <w:highlight w:val="white"/>
        </w:rPr>
      </w:pPr>
      <w:r w:rsidDel="00000000" w:rsidR="00000000" w:rsidRPr="00000000">
        <w:rPr>
          <w:color w:val="282828"/>
          <w:sz w:val="30"/>
          <w:szCs w:val="30"/>
          <w:highlight w:val="white"/>
          <w:rtl w:val="0"/>
        </w:rPr>
        <w:t xml:space="preserve">As the Lowell system of factory work became more prevalent, so too did the public debate over the justice and morality of such labor. Labor organizers routinely called for a reduction in working hours, citing the ill effects upon the health and morale of workers. Although legislators were often slow to intervene in freely-entered contracts between management and labor, in most states, protective legislation of various kinds did eventually pass, if only to alleviate the concerns and criticisms of labor reformers like Orestes Bronson and William West.</w:t>
      </w:r>
    </w:p>
    <w:p w:rsidR="00000000" w:rsidDel="00000000" w:rsidP="00000000" w:rsidRDefault="00000000" w:rsidRPr="00000000" w14:paraId="000000A1">
      <w:pPr>
        <w:pStyle w:val="Heading3"/>
        <w:keepNext w:val="0"/>
        <w:keepLines w:val="0"/>
        <w:spacing w:after="460" w:before="0" w:line="285" w:lineRule="auto"/>
        <w:rPr>
          <w:b w:val="1"/>
          <w:color w:val="0060ac"/>
          <w:sz w:val="48"/>
          <w:szCs w:val="48"/>
          <w:highlight w:val="white"/>
        </w:rPr>
      </w:pPr>
      <w:bookmarkStart w:colFirst="0" w:colLast="0" w:name="_wbw3z2bdd075" w:id="19"/>
      <w:bookmarkEnd w:id="19"/>
      <w:r w:rsidDel="00000000" w:rsidR="00000000" w:rsidRPr="00000000">
        <w:rPr>
          <w:b w:val="1"/>
          <w:i w:val="1"/>
          <w:color w:val="0060ac"/>
          <w:sz w:val="48"/>
          <w:szCs w:val="48"/>
          <w:highlight w:val="white"/>
          <w:rtl w:val="0"/>
        </w:rPr>
        <w:t xml:space="preserve">Lowell Offering</w:t>
      </w:r>
      <w:r w:rsidDel="00000000" w:rsidR="00000000" w:rsidRPr="00000000">
        <w:rPr>
          <w:b w:val="1"/>
          <w:color w:val="0060ac"/>
          <w:sz w:val="48"/>
          <w:szCs w:val="48"/>
          <w:highlight w:val="white"/>
          <w:rtl w:val="0"/>
        </w:rPr>
        <w:t xml:space="preserve">, April 1841 (Lowell, Mass.: Printed by A. Watson), p. 32. Courtesy American Antiquarian Society.</w:t>
      </w:r>
    </w:p>
    <w:p w:rsidR="00000000" w:rsidDel="00000000" w:rsidP="00000000" w:rsidRDefault="00000000" w:rsidRPr="00000000" w14:paraId="000000A2">
      <w:pPr>
        <w:rPr>
          <w:color w:val="282828"/>
          <w:sz w:val="24"/>
          <w:szCs w:val="24"/>
          <w:highlight w:val="white"/>
        </w:rPr>
      </w:pPr>
      <w:r w:rsidDel="00000000" w:rsidR="00000000" w:rsidRPr="00000000">
        <w:pict>
          <v:rect style="width:0.0pt;height:1.5pt" o:hr="t" o:hrstd="t" o:hralign="center" fillcolor="#A0A0A0" stroked="f"/>
        </w:pict>
      </w:r>
      <w:r w:rsidDel="00000000" w:rsidR="00000000" w:rsidRPr="00000000">
        <w:rPr>
          <w:rtl w:val="0"/>
        </w:rPr>
      </w:r>
    </w:p>
    <w:p w:rsidR="00000000" w:rsidDel="00000000" w:rsidP="00000000" w:rsidRDefault="00000000" w:rsidRPr="00000000" w14:paraId="000000A3">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The day is over, no longer will we toil and spin;</w:t>
      </w:r>
    </w:p>
    <w:p w:rsidR="00000000" w:rsidDel="00000000" w:rsidP="00000000" w:rsidRDefault="00000000" w:rsidRPr="00000000" w14:paraId="000000A4">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For evening’s hush withdraws from the daily din.</w:t>
      </w:r>
    </w:p>
    <w:p w:rsidR="00000000" w:rsidDel="00000000" w:rsidP="00000000" w:rsidRDefault="00000000" w:rsidRPr="00000000" w14:paraId="000000A5">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And how we sing with gladsome hearts,</w:t>
      </w:r>
    </w:p>
    <w:p w:rsidR="00000000" w:rsidDel="00000000" w:rsidP="00000000" w:rsidRDefault="00000000" w:rsidRPr="00000000" w14:paraId="000000A6">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The theme of the spinner’s song.</w:t>
      </w:r>
    </w:p>
    <w:p w:rsidR="00000000" w:rsidDel="00000000" w:rsidP="00000000" w:rsidRDefault="00000000" w:rsidRPr="00000000" w14:paraId="000000A7">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That labor to leisure a zest imparts,</w:t>
      </w:r>
    </w:p>
    <w:p w:rsidR="00000000" w:rsidDel="00000000" w:rsidP="00000000" w:rsidRDefault="00000000" w:rsidRPr="00000000" w14:paraId="000000A8">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Unknown to the idle throng.</w:t>
      </w:r>
    </w:p>
    <w:p w:rsidR="00000000" w:rsidDel="00000000" w:rsidP="00000000" w:rsidRDefault="00000000" w:rsidRPr="00000000" w14:paraId="000000A9">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We spin all day, and then, in the time for rest,</w:t>
      </w:r>
    </w:p>
    <w:p w:rsidR="00000000" w:rsidDel="00000000" w:rsidP="00000000" w:rsidRDefault="00000000" w:rsidRPr="00000000" w14:paraId="000000AA">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Sweet peace is found, A joyous and welcome guest.</w:t>
      </w:r>
    </w:p>
    <w:p w:rsidR="00000000" w:rsidDel="00000000" w:rsidP="00000000" w:rsidRDefault="00000000" w:rsidRPr="00000000" w14:paraId="000000AB">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Despite of toil we all agree, or out of the Mills or in,</w:t>
      </w:r>
    </w:p>
    <w:p w:rsidR="00000000" w:rsidDel="00000000" w:rsidP="00000000" w:rsidRDefault="00000000" w:rsidRPr="00000000" w14:paraId="000000AC">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Dependent on others we never will be,</w:t>
      </w:r>
    </w:p>
    <w:p w:rsidR="00000000" w:rsidDel="00000000" w:rsidP="00000000" w:rsidRDefault="00000000" w:rsidRPr="00000000" w14:paraId="000000AD">
      <w:pPr>
        <w:spacing w:after="380" w:line="335.99999999999994" w:lineRule="auto"/>
        <w:rPr>
          <w:color w:val="282828"/>
          <w:sz w:val="30"/>
          <w:szCs w:val="30"/>
          <w:highlight w:val="white"/>
        </w:rPr>
      </w:pPr>
      <w:r w:rsidDel="00000000" w:rsidR="00000000" w:rsidRPr="00000000">
        <w:rPr>
          <w:color w:val="282828"/>
          <w:sz w:val="30"/>
          <w:szCs w:val="30"/>
          <w:highlight w:val="white"/>
          <w:rtl w:val="0"/>
        </w:rPr>
        <w:t xml:space="preserve">So long as we are able to spin.</w:t>
      </w:r>
    </w:p>
    <w:p w:rsidR="00000000" w:rsidDel="00000000" w:rsidP="00000000" w:rsidRDefault="00000000" w:rsidRPr="00000000" w14:paraId="000000AE">
      <w:pPr>
        <w:rPr>
          <w:rFonts w:ascii="Verdana" w:cs="Verdana" w:eastAsia="Verdana" w:hAnsi="Verdana"/>
          <w:sz w:val="21"/>
          <w:szCs w:val="21"/>
          <w:highlight w:val="white"/>
        </w:rPr>
        <w:sectPr>
          <w:type w:val="nextPage"/>
          <w:pgSz w:h="15840" w:w="12240" w:orient="portrait"/>
          <w:pgMar w:bottom="1440" w:top="1440" w:left="1440" w:right="1440" w:header="720" w:footer="720"/>
          <w:pgNumType w:start="1"/>
        </w:sectPr>
      </w:pPr>
      <w:hyperlink r:id="rId26">
        <w:r w:rsidDel="00000000" w:rsidR="00000000" w:rsidRPr="00000000">
          <w:rPr>
            <w:rFonts w:ascii="Verdana" w:cs="Verdana" w:eastAsia="Verdana" w:hAnsi="Verdana"/>
            <w:color w:val="1155cc"/>
            <w:sz w:val="21"/>
            <w:szCs w:val="21"/>
            <w:highlight w:val="white"/>
            <w:u w:val="single"/>
            <w:rtl w:val="0"/>
          </w:rPr>
          <w:t xml:space="preserve">https://teachingamericanhistory.org/document/song-of-the-spinners-from-the-lowell-offering/</w:t>
        </w:r>
      </w:hyperlink>
      <w:r w:rsidDel="00000000" w:rsidR="00000000" w:rsidRPr="00000000">
        <w:rPr>
          <w:rFonts w:ascii="Verdana" w:cs="Verdana" w:eastAsia="Verdana" w:hAnsi="Verdana"/>
          <w:sz w:val="21"/>
          <w:szCs w:val="21"/>
          <w:highlight w:val="white"/>
          <w:rtl w:val="0"/>
        </w:rPr>
        <w:t xml:space="preserve"> (see for PD opps too)</w:t>
      </w:r>
    </w:p>
    <w:p w:rsidR="00000000" w:rsidDel="00000000" w:rsidP="00000000" w:rsidRDefault="00000000" w:rsidRPr="00000000" w14:paraId="000000AF">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Verdana" w:cs="Verdana" w:eastAsia="Verdana" w:hAnsi="Verdana"/>
          <w:sz w:val="21"/>
          <w:szCs w:val="21"/>
          <w:highlight w:val="white"/>
        </w:rPr>
        <w:sectPr>
          <w:type w:val="nextPage"/>
          <w:pgSz w:h="15840" w:w="12240" w:orient="portrait"/>
          <w:pgMar w:bottom="1440" w:top="1440" w:left="1440" w:right="1440" w:header="720" w:footer="720"/>
          <w:pgNumType w:start="1"/>
        </w:sectPr>
      </w:pPr>
      <w:bookmarkStart w:colFirst="0" w:colLast="0" w:name="_1rss78tsnms3" w:id="20"/>
      <w:bookmarkEnd w:id="20"/>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Camp Meeting Notes</w:t>
      </w:r>
      <w:r w:rsidDel="00000000" w:rsidR="00000000" w:rsidRPr="00000000">
        <w:rPr>
          <w:rtl w:val="0"/>
        </w:rPr>
      </w:r>
    </w:p>
    <w:p w:rsidR="00000000" w:rsidDel="00000000" w:rsidP="00000000" w:rsidRDefault="00000000" w:rsidRPr="00000000" w14:paraId="000000B0">
      <w:pPr>
        <w:rPr/>
      </w:pPr>
      <w:hyperlink r:id="rId27">
        <w:r w:rsidDel="00000000" w:rsidR="00000000" w:rsidRPr="00000000">
          <w:rPr>
            <w:color w:val="1155cc"/>
            <w:u w:val="single"/>
            <w:rtl w:val="0"/>
          </w:rPr>
          <w:t xml:space="preserve">Camp-Meeting - Encyclopedia Virginia</w:t>
        </w:r>
      </w:hyperlink>
      <w:r w:rsidDel="00000000" w:rsidR="00000000" w:rsidRPr="00000000">
        <w:rPr>
          <w:rtl w:val="0"/>
        </w:rPr>
        <w:t xml:space="preserve"> </w:t>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pStyle w:val="Heading1"/>
        <w:keepNext w:val="0"/>
        <w:keepLines w:val="0"/>
        <w:pBdr>
          <w:top w:space="0" w:sz="0" w:val="nil"/>
          <w:left w:space="0" w:sz="0" w:val="nil"/>
          <w:bottom w:space="0" w:sz="0" w:val="nil"/>
          <w:right w:space="0" w:sz="0" w:val="nil"/>
          <w:between w:space="0" w:sz="0" w:val="nil"/>
        </w:pBdr>
        <w:shd w:fill="ffffff" w:val="clear"/>
        <w:spacing w:before="480" w:line="360" w:lineRule="auto"/>
        <w:jc w:val="center"/>
        <w:rPr>
          <w:rFonts w:ascii="Merriweather" w:cs="Merriweather" w:eastAsia="Merriweather" w:hAnsi="Merriweather"/>
          <w:sz w:val="46"/>
          <w:szCs w:val="46"/>
        </w:rPr>
      </w:pPr>
      <w:bookmarkStart w:colFirst="0" w:colLast="0" w:name="_c6zhm576mupr" w:id="21"/>
      <w:bookmarkEnd w:id="21"/>
      <w:r w:rsidDel="00000000" w:rsidR="00000000" w:rsidRPr="00000000">
        <w:rPr>
          <w:rFonts w:ascii="Merriweather" w:cs="Merriweather" w:eastAsia="Merriweather" w:hAnsi="Merriweather"/>
          <w:sz w:val="46"/>
          <w:szCs w:val="46"/>
          <w:rtl w:val="0"/>
        </w:rPr>
        <w:t xml:space="preserve">II. Revival and Religious Change</w:t>
      </w:r>
    </w:p>
    <w:p w:rsidR="00000000" w:rsidDel="00000000" w:rsidP="00000000" w:rsidRDefault="00000000" w:rsidRPr="00000000" w14:paraId="000000B3">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In the early nineteenth century, a succession of religious revivals collectively known as the Second Great Awakening remade the nation’s religious landscape. Revivalist preachers traveled on horseback, sharing the message of spiritual and moral renewal to as many as possible. Residents of urban centers, rural farmlands, and frontier territories alike flocked to religious revivals and camp meetings, where intense physical and emotional enthusiasm accompanied evangelical conversion.</w:t>
      </w:r>
    </w:p>
    <w:p w:rsidR="00000000" w:rsidDel="00000000" w:rsidP="00000000" w:rsidRDefault="00000000" w:rsidRPr="00000000" w14:paraId="000000B4">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The Second Great Awakening emerged in response to powerful intellectual and social currents. Camp meetings captured the democratizing spirit of the American Revolution, but revivals also provided a unifying moral order and new sense of spiritual community for Americans struggling with the great changes of the day. The market revolution, western expansion, and European immigration all challenged traditional bonds of authority, and evangelicalism promised equal measures of excitement and order. Revivals spread like wildfire throughout the United States, swelling church membership, spawning new Christian denominations, and inspiring social reform.</w:t>
      </w:r>
    </w:p>
    <w:p w:rsidR="00000000" w:rsidDel="00000000" w:rsidP="00000000" w:rsidRDefault="00000000" w:rsidRPr="00000000" w14:paraId="000000B5">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color w:val="21759b"/>
          <w:sz w:val="20"/>
          <w:szCs w:val="20"/>
          <w:u w:val="single"/>
        </w:rPr>
      </w:pPr>
      <w:r w:rsidDel="00000000" w:rsidR="00000000" w:rsidRPr="00000000">
        <w:rPr>
          <w:rFonts w:ascii="Merriweather" w:cs="Merriweather" w:eastAsia="Merriweather" w:hAnsi="Merriweather"/>
          <w:sz w:val="27"/>
          <w:szCs w:val="27"/>
          <w:rtl w:val="0"/>
        </w:rPr>
        <w:t xml:space="preserve">One of the earliest and largest revivals of the Second Great Awakening occurred in Cane Ridge, Kentucky, over a one-week period in August 1801. The Cane Ridge Revival drew thousands of people, and possibly as many as one of every ten residents of Kentucky.</w:t>
      </w:r>
      <w:hyperlink r:id="rId28">
        <w:r w:rsidDel="00000000" w:rsidR="00000000" w:rsidRPr="00000000">
          <w:rPr>
            <w:rFonts w:ascii="Merriweather" w:cs="Merriweather" w:eastAsia="Merriweather" w:hAnsi="Merriweather"/>
            <w:color w:val="21759b"/>
            <w:sz w:val="20"/>
            <w:szCs w:val="20"/>
            <w:u w:val="single"/>
            <w:rtl w:val="0"/>
          </w:rPr>
          <w:t xml:space="preserve">1</w:t>
        </w:r>
      </w:hyperlink>
      <w:r w:rsidDel="00000000" w:rsidR="00000000" w:rsidRPr="00000000">
        <w:rPr>
          <w:rFonts w:ascii="Merriweather" w:cs="Merriweather" w:eastAsia="Merriweather" w:hAnsi="Merriweather"/>
          <w:sz w:val="27"/>
          <w:szCs w:val="27"/>
          <w:rtl w:val="0"/>
        </w:rPr>
        <w:t xml:space="preserve"> Though large crowds had previously gathered annually in rural areas each late summer or fall to receive communion, this assembly was very different.</w:t>
      </w:r>
      <w:hyperlink r:id="rId29">
        <w:r w:rsidDel="00000000" w:rsidR="00000000" w:rsidRPr="00000000">
          <w:rPr>
            <w:rFonts w:ascii="Merriweather" w:cs="Merriweather" w:eastAsia="Merriweather" w:hAnsi="Merriweather"/>
            <w:color w:val="21759b"/>
            <w:sz w:val="20"/>
            <w:szCs w:val="20"/>
            <w:u w:val="single"/>
            <w:rtl w:val="0"/>
          </w:rPr>
          <w:t xml:space="preserve">2</w:t>
        </w:r>
      </w:hyperlink>
      <w:r w:rsidDel="00000000" w:rsidR="00000000" w:rsidRPr="00000000">
        <w:rPr>
          <w:rFonts w:ascii="Merriweather" w:cs="Merriweather" w:eastAsia="Merriweather" w:hAnsi="Merriweather"/>
          <w:sz w:val="27"/>
          <w:szCs w:val="27"/>
          <w:rtl w:val="0"/>
        </w:rPr>
        <w:t xml:space="preserve"> Methodist, Baptist, and Presbyterian preachers all delivered passionate sermons, exhorting the crowds to strive for their own salvation. They preached from inside buildings, evangelized outdoors under the open sky, and even used tree stumps as makeshift pulpits, all to reach their enthusiastic audiences in any way possible. Women, too, exhorted, in a striking break with common practice. Attendees, moved by the preachers’ fervor, responded by crying, jumping, speaking in tongues, or even fainting.</w:t>
      </w:r>
      <w:hyperlink r:id="rId30">
        <w:r w:rsidDel="00000000" w:rsidR="00000000" w:rsidRPr="00000000">
          <w:rPr>
            <w:rFonts w:ascii="Merriweather" w:cs="Merriweather" w:eastAsia="Merriweather" w:hAnsi="Merriweather"/>
            <w:color w:val="21759b"/>
            <w:sz w:val="20"/>
            <w:szCs w:val="20"/>
            <w:u w:val="single"/>
            <w:rtl w:val="0"/>
          </w:rPr>
          <w:t xml:space="preserve">3</w:t>
        </w:r>
      </w:hyperlink>
      <w:r w:rsidDel="00000000" w:rsidR="00000000" w:rsidRPr="00000000">
        <w:rPr>
          <w:rtl w:val="0"/>
        </w:rPr>
      </w:r>
    </w:p>
    <w:p w:rsidR="00000000" w:rsidDel="00000000" w:rsidP="00000000" w:rsidRDefault="00000000" w:rsidRPr="00000000" w14:paraId="000000B6">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color w:val="21759b"/>
          <w:sz w:val="20"/>
          <w:szCs w:val="20"/>
          <w:u w:val="single"/>
        </w:rPr>
      </w:pPr>
      <w:r w:rsidDel="00000000" w:rsidR="00000000" w:rsidRPr="00000000">
        <w:rPr>
          <w:rFonts w:ascii="Merriweather" w:cs="Merriweather" w:eastAsia="Merriweather" w:hAnsi="Merriweather"/>
          <w:sz w:val="27"/>
          <w:szCs w:val="27"/>
          <w:rtl w:val="0"/>
        </w:rPr>
        <w:t xml:space="preserve">Events like the Cane Ridge Revival did spark significant changes in Americans’ religious affiliations. Many revivalists abandoned the comparatively formal style of worship observed in the well-established Congregationalist and Episcopalian churches and instead embraced more impassioned forms of worship that included the spontaneous jumping, shouting, and gesturing found in new and alternative denominations. The ranks of Christian denominations such as the Methodists, Baptists, and Presbyterians swelled precipitously alongside new denominations such as the Seventh-Day Adventist Church. The evangelical fire reached such heights, in fact, that one swath of western and central New York state came to be known as the Burned-Over District. Charles Grandison Finney, the influential revivalist preacher who first coined the term, explained that the residents of this area had experienced so many revivals by different religious groups that there were no more souls to awaken to the fire of spiritual conversion.</w:t>
      </w:r>
      <w:hyperlink r:id="rId31">
        <w:r w:rsidDel="00000000" w:rsidR="00000000" w:rsidRPr="00000000">
          <w:rPr>
            <w:rFonts w:ascii="Merriweather" w:cs="Merriweather" w:eastAsia="Merriweather" w:hAnsi="Merriweather"/>
            <w:color w:val="21759b"/>
            <w:sz w:val="20"/>
            <w:szCs w:val="20"/>
            <w:u w:val="single"/>
            <w:rtl w:val="0"/>
          </w:rPr>
          <w:t xml:space="preserve">4</w:t>
        </w:r>
      </w:hyperlink>
      <w:r w:rsidDel="00000000" w:rsidR="00000000" w:rsidRPr="00000000">
        <w:rPr>
          <w:rtl w:val="0"/>
        </w:rPr>
      </w:r>
    </w:p>
    <w:p w:rsidR="00000000" w:rsidDel="00000000" w:rsidP="00000000" w:rsidRDefault="00000000" w:rsidRPr="00000000" w14:paraId="000000B7">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Removing the government support of churches created what historians call the American spiritual marketplace. Methodism achieved the most remarkable success, enjoying the most significant denominational increase in American history. By 1850, Methodism was by far the most popular American denomination. The Methodist denomination grew from fewer than one thousand members at the end of the eighteenth century to constitute 34 percent of all American church membership by the midnineteenth century.</w:t>
      </w:r>
      <w:hyperlink r:id="rId32">
        <w:r w:rsidDel="00000000" w:rsidR="00000000" w:rsidRPr="00000000">
          <w:rPr>
            <w:rFonts w:ascii="Merriweather" w:cs="Merriweather" w:eastAsia="Merriweather" w:hAnsi="Merriweather"/>
            <w:color w:val="21759b"/>
            <w:sz w:val="20"/>
            <w:szCs w:val="20"/>
            <w:u w:val="single"/>
            <w:rtl w:val="0"/>
          </w:rPr>
          <w:t xml:space="preserve">5</w:t>
        </w:r>
      </w:hyperlink>
      <w:r w:rsidDel="00000000" w:rsidR="00000000" w:rsidRPr="00000000">
        <w:rPr>
          <w:rFonts w:ascii="Merriweather" w:cs="Merriweather" w:eastAsia="Merriweather" w:hAnsi="Merriweather"/>
          <w:sz w:val="27"/>
          <w:szCs w:val="27"/>
          <w:rtl w:val="0"/>
        </w:rPr>
        <w:t xml:space="preserve"> After its leaders broke with the Church of England to form a new American denomination in 1784, the Methodist Episcopal Church (MEC) achieved its growth through innovation. Methodists used itinerant preachers, known as circuit riders. These men (and the occasional woman) won converts by pushing west with the expanding United States over the Alleghenies and into the Ohio River Valley, bringing religion to new settlers hungry to have their spiritual needs attended. Circuit riding took preachers into homes, meetinghouses, and churches, all mapped out at regular intervals that collectively took about two weeks to complete.</w:t>
      </w:r>
    </w:p>
    <w:p w:rsidR="00000000" w:rsidDel="00000000" w:rsidP="00000000" w:rsidRDefault="00000000" w:rsidRPr="00000000" w14:paraId="000000B8">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Revolutionary ideals also informed a substantial theological critique of orthodox Calvinism that had far-reaching consequences for religious individuals and for society as a whole. Calvinists believed that all of humankind was marred by sin, and God predestined only some for salvation. These attitudes began to seem too pessimistic for many American Christians. Worshippers increasingly began to take responsibility for their own spiritual fates by embracing theologies that emphasized human action in effecting salvation, and revivalist preachers were quick to recognize the importance of these cultural shifts. Radical revivalist preachers, such as Charles Grandison Finney, put theological issues aside and evangelized by appealing to worshippers’ hearts and emotions. Even more conservative spiritual leaders, such as Lyman Beecher of the Congregational Church, appealed to younger generations of Americans by adopting a less orthodox approach to Calvinist doctrine.</w:t>
      </w:r>
      <w:hyperlink r:id="rId33">
        <w:r w:rsidDel="00000000" w:rsidR="00000000" w:rsidRPr="00000000">
          <w:rPr>
            <w:rFonts w:ascii="Merriweather" w:cs="Merriweather" w:eastAsia="Merriweather" w:hAnsi="Merriweather"/>
            <w:color w:val="21759b"/>
            <w:sz w:val="20"/>
            <w:szCs w:val="20"/>
            <w:u w:val="single"/>
            <w:rtl w:val="0"/>
          </w:rPr>
          <w:t xml:space="preserve">6</w:t>
        </w:r>
      </w:hyperlink>
      <w:r w:rsidDel="00000000" w:rsidR="00000000" w:rsidRPr="00000000">
        <w:rPr>
          <w:rFonts w:ascii="Merriweather" w:cs="Merriweather" w:eastAsia="Merriweather" w:hAnsi="Merriweather"/>
          <w:sz w:val="27"/>
          <w:szCs w:val="27"/>
          <w:rtl w:val="0"/>
        </w:rPr>
        <w:t xml:space="preserve"> Though these men did not see eye to eye, they both contributed to the emerging consensus that all souls are equal in salvation and that all people can be saved by surrendering to God. This idea of spiritual egalitarianism was one of the most important transformations to emerge out of the Second Great Awakening.</w:t>
      </w:r>
    </w:p>
    <w:p w:rsidR="00000000" w:rsidDel="00000000" w:rsidP="00000000" w:rsidRDefault="00000000" w:rsidRPr="00000000" w14:paraId="000000B9">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Spiritual egalitarianism dovetailed neatly with an increasingly democratic United States. In the process of winning independence from Britain, the revolution weakened the power of long-standing social hierarchies and the codes of conduct that went along with them. The democratizing ethos opened the door for a more egalitarian approach to spiritual leadership. Whereas preachers of long-standing denominations like the Congregationalists were required to have a divinity degree and at least some theological training in order to become spiritual leaders, many alternative denominations only required a conversion experience and a supernatural “call to preach.” This meant, for example, that a twenty-year-old man could go from working in a mill to being a full-time circuit-riding preacher for the Methodists practically overnight. Indeed, their emphasis on spiritual egalitarianism over formal training enabled Methodists to outpace spiritual competition during this period. Methodists attracted more new preachers to send into the field, and the lack of formal training meant that individual preachers could be paid significantly less than a Congregationalist preacher with a divinity degree.</w:t>
      </w:r>
    </w:p>
    <w:p w:rsidR="00000000" w:rsidDel="00000000" w:rsidP="00000000" w:rsidRDefault="00000000" w:rsidRPr="00000000" w14:paraId="000000BA">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In addition to the divisions between evangelical and nonevangelical denominations wrought by the Second Great Awakening, the revivals and subsequent evangelical growth also revealed strains within the Methodist and Baptist churches. Each witnessed several schisms during the 1820s and 1830s as reformers advocated for a return to the practices and policies of an earlier generation. Many others left mainstream Protestantism altogether, opting instead to form their own churches. Some, like Alexander Campbell and Barton Stone, proposed a return to (or “restoration” of) New Testament Christianity, stripped of centuries of additional teachings and practices.</w:t>
      </w:r>
      <w:hyperlink r:id="rId34">
        <w:r w:rsidDel="00000000" w:rsidR="00000000" w:rsidRPr="00000000">
          <w:rPr>
            <w:rFonts w:ascii="Merriweather" w:cs="Merriweather" w:eastAsia="Merriweather" w:hAnsi="Merriweather"/>
            <w:color w:val="21759b"/>
            <w:sz w:val="20"/>
            <w:szCs w:val="20"/>
            <w:u w:val="single"/>
            <w:rtl w:val="0"/>
          </w:rPr>
          <w:t xml:space="preserve">7</w:t>
        </w:r>
      </w:hyperlink>
      <w:r w:rsidDel="00000000" w:rsidR="00000000" w:rsidRPr="00000000">
        <w:rPr>
          <w:rFonts w:ascii="Merriweather" w:cs="Merriweather" w:eastAsia="Merriweather" w:hAnsi="Merriweather"/>
          <w:sz w:val="27"/>
          <w:szCs w:val="27"/>
          <w:rtl w:val="0"/>
        </w:rPr>
        <w:t xml:space="preserve"> Other restorationists built on the foundation laid by the evangelical churches by using their methods and means to both critique the Protestant mainstream and move beyond the accepted boundaries of contemporary Christian orthodoxy. Self-declared prophets claimed that God had called them to establish new churches and introduce new (or, in their understanding, restore </w:t>
      </w:r>
      <w:r w:rsidDel="00000000" w:rsidR="00000000" w:rsidRPr="00000000">
        <w:rPr>
          <w:rFonts w:ascii="Merriweather" w:cs="Merriweather" w:eastAsia="Merriweather" w:hAnsi="Merriweather"/>
          <w:i w:val="1"/>
          <w:sz w:val="27"/>
          <w:szCs w:val="27"/>
          <w:rtl w:val="0"/>
        </w:rPr>
        <w:t xml:space="preserve">lost</w:t>
      </w:r>
      <w:r w:rsidDel="00000000" w:rsidR="00000000" w:rsidRPr="00000000">
        <w:rPr>
          <w:rFonts w:ascii="Merriweather" w:cs="Merriweather" w:eastAsia="Merriweather" w:hAnsi="Merriweather"/>
          <w:sz w:val="27"/>
          <w:szCs w:val="27"/>
          <w:rtl w:val="0"/>
        </w:rPr>
        <w:t xml:space="preserve">) teachings, forms of worship, and even scripture.</w:t>
      </w:r>
    </w:p>
    <w:p w:rsidR="00000000" w:rsidDel="00000000" w:rsidP="00000000" w:rsidRDefault="00000000" w:rsidRPr="00000000" w14:paraId="000000BB">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Mormon founder Joseph Smith, for example, claimed that God the Father and Jesus Christ appeared to him in a vision in a grove of trees near his boyhood home in upstate New York and commanded him to “join none of [the existing churches], for they are all wrong.”</w:t>
      </w:r>
      <w:hyperlink r:id="rId35">
        <w:r w:rsidDel="00000000" w:rsidR="00000000" w:rsidRPr="00000000">
          <w:rPr>
            <w:rFonts w:ascii="Merriweather" w:cs="Merriweather" w:eastAsia="Merriweather" w:hAnsi="Merriweather"/>
            <w:color w:val="21759b"/>
            <w:sz w:val="20"/>
            <w:szCs w:val="20"/>
            <w:u w:val="single"/>
            <w:rtl w:val="0"/>
          </w:rPr>
          <w:t xml:space="preserve">8</w:t>
        </w:r>
      </w:hyperlink>
      <w:r w:rsidDel="00000000" w:rsidR="00000000" w:rsidRPr="00000000">
        <w:rPr>
          <w:rFonts w:ascii="Merriweather" w:cs="Merriweather" w:eastAsia="Merriweather" w:hAnsi="Merriweather"/>
          <w:sz w:val="27"/>
          <w:szCs w:val="27"/>
          <w:rtl w:val="0"/>
        </w:rPr>
        <w:t xml:space="preserve"> Subsequent visitations from angelic beings revealed to Smith the location of a buried record, purportedly containing the writings and histories of an ancient Christian civilization on the American continent. Smith published the Book of Mormon in early 1830 and organized the Church of Christ (later renamed the Church of Jesus Christ of Latter-day Saints) a short time later. Borrowing from the Methodists a faith in the abilities of itinerant preachers without formal training, Smith dispatched early converts as missionaries to take the message of the Book of Mormon throughout the United States, across the ocean to England and Ireland, and eventually even farther abroad. He attracted a sizable number of followers on both sides of the Atlantic and commanded them to gather to a center place, where they collectively anticipated the imminent second coming of Christ. Continued growth and near-constant opposition from both Protestant ministers and neighbors suspicious of their potential political power forced the Mormons to move several times, first from New York to Ohio, then to Missouri, and finally to Illinois, where they established a thriving community on the banks of the Mississippi River. In Nauvoo, as they called their city, Smith moved even further beyond the bounds of the Christian orthodoxy by continuing to pronounce additional revelations and introducing sacred rites to be performed only in front of church members in Mormon temples. Most controversially, Smith and a select group of his most loyal followers began taking additional wives (Smith himself married at least thirty women). Although Mormon polygamy was not publicly acknowledged and openly practiced until 1852 (when the Mormons had moved yet again, this time to the protective confines of the intermountain west on the shores of the Great Salt Lake), rumors of Smith’s involvement circulated almost immediately after its quiet introduction and played a part in the motivations of the mob that eventually murdered the Mormon prophet in the summer of 1844.</w:t>
      </w:r>
    </w:p>
    <w:p w:rsidR="00000000" w:rsidDel="00000000" w:rsidP="00000000" w:rsidRDefault="00000000" w:rsidRPr="00000000" w14:paraId="000000BC">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Mormons were not the only religious community in antebellum America to challenge the domestic norms of the era through radical sexual experiments: Shakers strictly enforced celibacy in their several communes scattered throughout New England and the upper Midwest, while John Humphrey Noyes introduced free love (or “complex marriage”) to his Oneida community in upstate New York. Others challenged existing cultural customs in less radical ways. For individual worshippers, spiritual egalitarianism in revivals and camp meetings could break down traditional social conventions. For example, revivals generally admitted both men and women. Furthermore, in an era when many American Protestants discouraged or outright forbade women from speaking in church meetings, some preachers provided women with new opportunities to openly express themselves and participate in spiritual communities. This was particularly true in the Methodist and Baptist traditions, though by the midnineteenth century most of these opportunities would be curtailed as these denominations attempted to move away from radical revivalism and toward the status of respectable denominations. Some preachers also promoted racial integration in religious gatherings, expressing equal concern for white and Black people’s spiritual salvation and encouraging both enslavers and the enslaved to attend the same meetings. Historians have even suggested that the extreme physical and vocal manifestations of conversion seen at impassioned revivals and camp meetings offered the ranks of worshippers a way to enact a sort of social leveling by flouting the codes of self-restraint prescribed by upper-class elites. Although the revivals did not always live up to such progressive ideals in practice, particularly in the more conservative regions of the slaveholding South, the concept of spiritual egalitarianism nonetheless changed how Protestant Americans thought about themselves, their God, and one another.</w:t>
      </w:r>
    </w:p>
    <w:p w:rsidR="00000000" w:rsidDel="00000000" w:rsidP="00000000" w:rsidRDefault="00000000" w:rsidRPr="00000000" w14:paraId="000000BD">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As the borders of the United States expanded during the nineteenth century and as new demographic changes altered urban landscapes, revivalism also offered worshippers a source of social and religious structure to help cope with change. Revival meetings held by itinerant preachers offered community and collective spiritual purpose to migrant families and communities isolated from established social and religious institutions. In urban centers, where industrialization and European famines brought growing numbers of domestic and foreign migrants, evangelical preachers provided moral order and spiritual solace to an increasingly anonymous population. Additionally, and quite significantly, the Second Great Awakening armed evangelical Christians with a moral purpose to address and eradicate the many social problems they saw as arising from these dramatic demographic shifts.</w:t>
      </w:r>
    </w:p>
    <w:p w:rsidR="00000000" w:rsidDel="00000000" w:rsidP="00000000" w:rsidRDefault="00000000" w:rsidRPr="00000000" w14:paraId="000000BE">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Not all American Christians, though, were taken with the revivals. The early nineteenth century also saw the rise of Unitarianism as a group of ministers and their followers came to reject key aspects of “orthodox” Protestant belief including the divinity of Christ. Christians in New England were particularly involved in the debates surrounding Unitarianism as Harvard University became a hotly contested center of cultural authority between Unitarians and Trinitarians. Unitarianism had important effects on the world of reform when a group of Unitarian ministers founded the Transcendental Club in 1836.</w:t>
      </w:r>
      <w:hyperlink r:id="rId36">
        <w:r w:rsidDel="00000000" w:rsidR="00000000" w:rsidRPr="00000000">
          <w:rPr>
            <w:rFonts w:ascii="Merriweather" w:cs="Merriweather" w:eastAsia="Merriweather" w:hAnsi="Merriweather"/>
            <w:color w:val="21759b"/>
            <w:sz w:val="20"/>
            <w:szCs w:val="20"/>
            <w:u w:val="single"/>
            <w:rtl w:val="0"/>
          </w:rPr>
          <w:t xml:space="preserve">9</w:t>
        </w:r>
      </w:hyperlink>
      <w:r w:rsidDel="00000000" w:rsidR="00000000" w:rsidRPr="00000000">
        <w:rPr>
          <w:rFonts w:ascii="Merriweather" w:cs="Merriweather" w:eastAsia="Merriweather" w:hAnsi="Merriweather"/>
          <w:sz w:val="27"/>
          <w:szCs w:val="27"/>
          <w:rtl w:val="0"/>
        </w:rPr>
        <w:t xml:space="preserve"> The club met for four years and included Ralph Waldo Emerson, Bronson Alcott, Frederic Henry Hedge, George Ripley, Orestes Brownson, James Freeman Clarke, and Theodore Parker. While initially limited to ministers or former ministers—except for the eccentric Alcott—the club quickly expanded to include numerous literary intellectuals. Among these were the author Henry David Thoreau, the protofeminist and literary critic Margaret Fuller, and the educational reformer Elizabeth Peabody.</w:t>
      </w:r>
    </w:p>
    <w:p w:rsidR="00000000" w:rsidDel="00000000" w:rsidP="00000000" w:rsidRDefault="00000000" w:rsidRPr="00000000" w14:paraId="000000BF">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Transcendentalism had no established creed, but this was intentional. What united the Transcendentalists was their belief in a higher spiritual principle within each person that could be trusted to discover truth, guide moral action, and inspire art. They often referred to this principle as Soul, Spirit, Mind, or Reason. Deeply influenced by British Romanticism and German idealism’s celebration of individual artistic inspiration, personal spiritual experience, and aspects of human existence not easily explained by reason or logic, the Transcendentalists established an enduring legacy precisely because they developed distinctly American ideas that emphasized individualism, optimism, oneness with nature, and a modern orientation toward the future rather than the past. These themes resonated in an American nineteenth century where political democracy and readily available land distinguished the United States from Europe.</w:t>
      </w:r>
    </w:p>
    <w:p w:rsidR="00000000" w:rsidDel="00000000" w:rsidP="00000000" w:rsidRDefault="00000000" w:rsidRPr="00000000" w14:paraId="000000C0">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color w:val="21759b"/>
          <w:sz w:val="20"/>
          <w:szCs w:val="20"/>
          <w:u w:val="single"/>
        </w:rPr>
      </w:pPr>
      <w:r w:rsidDel="00000000" w:rsidR="00000000" w:rsidRPr="00000000">
        <w:rPr>
          <w:rFonts w:ascii="Merriweather" w:cs="Merriweather" w:eastAsia="Merriweather" w:hAnsi="Merriweather"/>
          <w:sz w:val="27"/>
          <w:szCs w:val="27"/>
          <w:rtl w:val="0"/>
        </w:rPr>
        <w:t xml:space="preserve">Ralph Waldo Emerson espoused a religious worldview wherein God, “the eternal ONE,” manifested through the special harmony between the individual soul and nature. In “The American Scholar” (1837) and “Self-Reliance” (1841), Emerson emphasized the utter reliability and sufficiency of the individual soul and exhorted his audience to overcome “our long apprenticeship to the learning of other lands.”</w:t>
      </w:r>
      <w:hyperlink r:id="rId37">
        <w:r w:rsidDel="00000000" w:rsidR="00000000" w:rsidRPr="00000000">
          <w:rPr>
            <w:rFonts w:ascii="Merriweather" w:cs="Merriweather" w:eastAsia="Merriweather" w:hAnsi="Merriweather"/>
            <w:color w:val="21759b"/>
            <w:sz w:val="20"/>
            <w:szCs w:val="20"/>
            <w:u w:val="single"/>
            <w:rtl w:val="0"/>
          </w:rPr>
          <w:t xml:space="preserve">10</w:t>
        </w:r>
      </w:hyperlink>
      <w:r w:rsidDel="00000000" w:rsidR="00000000" w:rsidRPr="00000000">
        <w:rPr>
          <w:rFonts w:ascii="Merriweather" w:cs="Merriweather" w:eastAsia="Merriweather" w:hAnsi="Merriweather"/>
          <w:sz w:val="27"/>
          <w:szCs w:val="27"/>
          <w:rtl w:val="0"/>
        </w:rPr>
        <w:t xml:space="preserve">  Emerson believed that the time had come for Americans to declare their intellectual independence from Europe. Henry David Thoreau espoused a similar enthusiasm for simple living, communion with nature, and self-sufficiency. Thoreau’s sense of rugged individualism, perhaps the strongest among even the Transcendentalists, also yielded “Resistance to Civil Government” (1849).</w:t>
      </w:r>
      <w:hyperlink r:id="rId38">
        <w:r w:rsidDel="00000000" w:rsidR="00000000" w:rsidRPr="00000000">
          <w:rPr>
            <w:rFonts w:ascii="Merriweather" w:cs="Merriweather" w:eastAsia="Merriweather" w:hAnsi="Merriweather"/>
            <w:color w:val="21759b"/>
            <w:sz w:val="20"/>
            <w:szCs w:val="20"/>
            <w:u w:val="single"/>
            <w:rtl w:val="0"/>
          </w:rPr>
          <w:t xml:space="preserve">11</w:t>
        </w:r>
      </w:hyperlink>
      <w:r w:rsidDel="00000000" w:rsidR="00000000" w:rsidRPr="00000000">
        <w:rPr>
          <w:rFonts w:ascii="Merriweather" w:cs="Merriweather" w:eastAsia="Merriweather" w:hAnsi="Merriweather"/>
          <w:sz w:val="27"/>
          <w:szCs w:val="27"/>
          <w:rtl w:val="0"/>
        </w:rPr>
        <w:t xml:space="preserve"> Several of the Transcendentalists also participated in communal living experiments. For example, in the mid-1840s, George Ripley and other members of the utopian Brook Farm community began to espouse Fourierism, a vision of society based on cooperative principles, as an alternative to capitalist conditions.</w:t>
      </w:r>
      <w:hyperlink r:id="rId39">
        <w:r w:rsidDel="00000000" w:rsidR="00000000" w:rsidRPr="00000000">
          <w:rPr>
            <w:rFonts w:ascii="Merriweather" w:cs="Merriweather" w:eastAsia="Merriweather" w:hAnsi="Merriweather"/>
            <w:color w:val="21759b"/>
            <w:sz w:val="20"/>
            <w:szCs w:val="20"/>
            <w:u w:val="single"/>
            <w:rtl w:val="0"/>
          </w:rPr>
          <w:t xml:space="preserve">12</w:t>
        </w:r>
      </w:hyperlink>
      <w:r w:rsidDel="00000000" w:rsidR="00000000" w:rsidRPr="00000000">
        <w:rPr>
          <w:rtl w:val="0"/>
        </w:rPr>
      </w:r>
    </w:p>
    <w:p w:rsidR="00000000" w:rsidDel="00000000" w:rsidP="00000000" w:rsidRDefault="00000000" w:rsidRPr="00000000" w14:paraId="000000C1">
      <w:pPr>
        <w:pBdr>
          <w:top w:space="0" w:sz="0" w:val="nil"/>
          <w:left w:space="0" w:sz="0" w:val="nil"/>
          <w:bottom w:space="0" w:sz="0" w:val="nil"/>
          <w:right w:space="0" w:sz="0" w:val="nil"/>
          <w:between w:space="0" w:sz="0" w:val="nil"/>
        </w:pBdr>
        <w:shd w:fill="ffffff" w:val="clear"/>
        <w:spacing w:after="420" w:line="373.33333333333337" w:lineRule="auto"/>
        <w:rPr>
          <w:rFonts w:ascii="Merriweather" w:cs="Merriweather" w:eastAsia="Merriweather" w:hAnsi="Merriweather"/>
          <w:sz w:val="27"/>
          <w:szCs w:val="27"/>
        </w:rPr>
      </w:pPr>
      <w:r w:rsidDel="00000000" w:rsidR="00000000" w:rsidRPr="00000000">
        <w:rPr>
          <w:rFonts w:ascii="Merriweather" w:cs="Merriweather" w:eastAsia="Merriweather" w:hAnsi="Merriweather"/>
          <w:sz w:val="27"/>
          <w:szCs w:val="27"/>
          <w:rtl w:val="0"/>
        </w:rPr>
        <w:t xml:space="preserve">Many of these different types of responses to the religious turmoil of the time had a similar endpoint in the embrace of voluntary associations and social reform work. During the antebellum period, many American Christians responded to the moral anxiety of industrialization and urbanization by organizing to address specific social needs. Social problems such as intemperance, vice, and crime assumed a new and distressing scale that older solutions, such as almshouses, were not equipped to handle. Moralists grew concerned about the growing mass of urban residents who did not attend church, and who, thanks to poverty or illiteracy, did not even have access to scripture. Voluntary benevolent societies exploded in number to tackle these issues. Led by ministers and dominated by middle-class women, voluntary societies printed and distributed Protestant tracts, taught Sunday school, distributed outdoor relief, and evangelized in both frontier towns and urban slums. These associations and their evangelical members also lent moral backing and workers to large-scale social reform projects, including the temperance movement designed to curb Americans’ consumption of alcohol, the abolitionist campaign to eradicate slavery in the United States, and women’s rights agitation to improve women’s political and economic rights. As such wide-ranging reform projects combined with missionary zeal, evangelical Christians formed a “benevolent empire” that swiftly became a cornerstone of the antebellum period.</w:t>
      </w:r>
    </w:p>
    <w:p w:rsidR="00000000" w:rsidDel="00000000" w:rsidP="00000000" w:rsidRDefault="00000000" w:rsidRPr="00000000" w14:paraId="000000C2">
      <w:pPr>
        <w:rPr/>
      </w:pPr>
      <w:hyperlink r:id="rId40">
        <w:r w:rsidDel="00000000" w:rsidR="00000000" w:rsidRPr="00000000">
          <w:rPr>
            <w:color w:val="1155cc"/>
            <w:u w:val="single"/>
            <w:rtl w:val="0"/>
          </w:rPr>
          <w:t xml:space="preserve">https://www.americanyawp.com/text/10-religion-and-reform/#II_Revival_and_Religious_Change</w:t>
        </w:r>
      </w:hyperlink>
      <w:r w:rsidDel="00000000" w:rsidR="00000000" w:rsidRPr="00000000">
        <w:rPr>
          <w:rtl w:val="0"/>
        </w:rPr>
        <w:t xml:space="preserve"> </w:t>
      </w:r>
    </w:p>
    <w:p w:rsidR="00000000" w:rsidDel="00000000" w:rsidP="00000000" w:rsidRDefault="00000000" w:rsidRPr="00000000" w14:paraId="000000C3">
      <w:pPr>
        <w:rPr/>
      </w:pPr>
      <w:r w:rsidDel="00000000" w:rsidR="00000000" w:rsidRPr="00000000">
        <w:rPr>
          <w:rtl w:val="0"/>
        </w:rPr>
      </w:r>
    </w:p>
    <w:p w:rsidR="00000000" w:rsidDel="00000000" w:rsidP="00000000" w:rsidRDefault="00000000" w:rsidRPr="00000000" w14:paraId="000000C4">
      <w:pPr>
        <w:rPr/>
      </w:pPr>
      <w:r w:rsidDel="00000000" w:rsidR="00000000" w:rsidRPr="00000000">
        <w:rPr>
          <w:rtl w:val="0"/>
        </w:rPr>
        <w:t xml:space="preserve">chrome-extension://efaidnbmnnnibpcajpcglclefindmkaj/</w:t>
      </w:r>
      <w:hyperlink r:id="rId41">
        <w:r w:rsidDel="00000000" w:rsidR="00000000" w:rsidRPr="00000000">
          <w:rPr>
            <w:color w:val="1155cc"/>
            <w:u w:val="single"/>
            <w:rtl w:val="0"/>
          </w:rPr>
          <w:t xml:space="preserve">https://nationalhumanitiescenter.org/pds/triumphnationalism/hickoryhs/trollope.pdf</w:t>
        </w:r>
      </w:hyperlink>
      <w:r w:rsidDel="00000000" w:rsidR="00000000" w:rsidRPr="00000000">
        <w:rPr>
          <w:rtl w:val="0"/>
        </w:rPr>
        <w:t xml:space="preserve"> </w:t>
      </w:r>
    </w:p>
    <w:p w:rsidR="00000000" w:rsidDel="00000000" w:rsidP="00000000" w:rsidRDefault="00000000" w:rsidRPr="00000000" w14:paraId="000000C5">
      <w:pPr>
        <w:rPr/>
      </w:pPr>
      <w:r w:rsidDel="00000000" w:rsidR="00000000" w:rsidRPr="00000000">
        <w:rPr>
          <w:rtl w:val="0"/>
        </w:rPr>
      </w:r>
    </w:p>
    <w:p w:rsidR="00000000" w:rsidDel="00000000" w:rsidP="00000000" w:rsidRDefault="00000000" w:rsidRPr="00000000" w14:paraId="000000C6">
      <w:pPr>
        <w:rPr/>
      </w:pPr>
      <w:hyperlink r:id="rId42">
        <w:r w:rsidDel="00000000" w:rsidR="00000000" w:rsidRPr="00000000">
          <w:rPr>
            <w:color w:val="1155cc"/>
            <w:u w:val="single"/>
            <w:rtl w:val="0"/>
          </w:rPr>
          <w:t xml:space="preserve">https://historymatters.gmu.edu/d/6370/</w:t>
        </w:r>
      </w:hyperlink>
      <w:r w:rsidDel="00000000" w:rsidR="00000000" w:rsidRPr="00000000">
        <w:rPr>
          <w:rtl w:val="0"/>
        </w:rPr>
        <w:t xml:space="preserve"> </w:t>
      </w:r>
    </w:p>
    <w:p w:rsidR="00000000" w:rsidDel="00000000" w:rsidP="00000000" w:rsidRDefault="00000000" w:rsidRPr="00000000" w14:paraId="000000C7">
      <w:pPr>
        <w:rPr/>
      </w:pPr>
      <w:r w:rsidDel="00000000" w:rsidR="00000000" w:rsidRPr="00000000">
        <w:rPr>
          <w:rtl w:val="0"/>
        </w:rPr>
      </w:r>
    </w:p>
    <w:p w:rsidR="00000000" w:rsidDel="00000000" w:rsidP="00000000" w:rsidRDefault="00000000" w:rsidRPr="00000000" w14:paraId="000000C8">
      <w:pPr>
        <w:pStyle w:val="Heading2"/>
        <w:keepNext w:val="0"/>
        <w:keepLines w:val="0"/>
        <w:shd w:fill="ffffff" w:val="clear"/>
        <w:spacing w:after="80" w:lineRule="auto"/>
        <w:jc w:val="center"/>
        <w:rPr>
          <w:rFonts w:ascii="Verdana" w:cs="Verdana" w:eastAsia="Verdana" w:hAnsi="Verdana"/>
          <w:b w:val="1"/>
          <w:color w:val="3a4592"/>
          <w:sz w:val="21"/>
          <w:szCs w:val="21"/>
        </w:rPr>
      </w:pPr>
      <w:bookmarkStart w:colFirst="0" w:colLast="0" w:name="_ksiqddg8cu4y" w:id="22"/>
      <w:bookmarkEnd w:id="22"/>
      <w:r w:rsidDel="00000000" w:rsidR="00000000" w:rsidRPr="00000000">
        <w:rPr>
          <w:rFonts w:ascii="Verdana" w:cs="Verdana" w:eastAsia="Verdana" w:hAnsi="Verdana"/>
          <w:b w:val="1"/>
          <w:color w:val="3a4592"/>
          <w:sz w:val="21"/>
          <w:szCs w:val="21"/>
          <w:rtl w:val="0"/>
        </w:rPr>
        <w:t xml:space="preserve">“A Religious Flame That Spread All Over Kentucky”: Peter Cartwright Brings Evangelical Christianity to the West, 1801–04</w:t>
      </w:r>
    </w:p>
    <w:p w:rsidR="00000000" w:rsidDel="00000000" w:rsidP="00000000" w:rsidRDefault="00000000" w:rsidRPr="00000000" w14:paraId="000000C9">
      <w:pPr>
        <w:pBdr>
          <w:top w:space="0" w:sz="0" w:val="nil"/>
          <w:left w:color="auto" w:space="56" w:sz="0" w:val="none"/>
          <w:bottom w:space="0" w:sz="0" w:val="nil"/>
          <w:right w:color="auto" w:space="56" w:sz="0" w:val="none"/>
          <w:between w:space="0" w:sz="0" w:val="nil"/>
        </w:pBdr>
        <w:shd w:fill="ffffff" w:val="clear"/>
        <w:spacing w:after="160" w:before="160" w:lineRule="auto"/>
        <w:rPr>
          <w:rFonts w:ascii="Verdana" w:cs="Verdana" w:eastAsia="Verdana" w:hAnsi="Verdana"/>
          <w:color w:val="3a4592"/>
          <w:sz w:val="17"/>
          <w:szCs w:val="17"/>
        </w:rPr>
      </w:pPr>
      <w:r w:rsidDel="00000000" w:rsidR="00000000" w:rsidRPr="00000000">
        <w:rPr>
          <w:rFonts w:ascii="Verdana" w:cs="Verdana" w:eastAsia="Verdana" w:hAnsi="Verdana"/>
          <w:color w:val="3a4592"/>
          <w:sz w:val="17"/>
          <w:szCs w:val="17"/>
          <w:rtl w:val="0"/>
        </w:rPr>
        <w:t xml:space="preserve">In the decades following the Revolution, a vast variety of choices appeared on the American religious landscape as an antiauthoritarian climate encouraged the formation of new democratic religious sects. The Baptists and Methodists were most adept in preaching to the new populist audience during these years of camp meeting revivalism. Peter Cartwright greatly contributed to the Methodists’ success at introducing evangelical Protestantism to the new settlements of the West. Born in Virginia in 1785 and raised in Kentucky, Cartwright served as an itinerant minister bringing his version of enthusiastic religion to Kentucky, Tennessee, Indiana, and Ohio. This account of his conversion in the camp meeting of 1801 and his later career as a circuit rider comes from his autobiography, which was published in 1856.</w:t>
      </w:r>
    </w:p>
    <w:p w:rsidR="00000000" w:rsidDel="00000000" w:rsidP="00000000" w:rsidRDefault="00000000" w:rsidRPr="00000000" w14:paraId="000000CA">
      <w:pPr>
        <w:rPr/>
      </w:pPr>
      <w:hyperlink r:id="rId43">
        <w:r w:rsidDel="00000000" w:rsidR="00000000" w:rsidRPr="00000000">
          <w:rPr>
            <w:color w:val="1155cc"/>
            <w:u w:val="single"/>
            <w:rtl w:val="0"/>
          </w:rPr>
          <w:t xml:space="preserve">https://historymatters.gmu.edu/d/6370/</w:t>
        </w:r>
      </w:hyperlink>
      <w:r w:rsidDel="00000000" w:rsidR="00000000" w:rsidRPr="00000000">
        <w:rPr>
          <w:rtl w:val="0"/>
        </w:rPr>
        <w:t xml:space="preserve"> </w:t>
      </w:r>
    </w:p>
    <w:p w:rsidR="00000000" w:rsidDel="00000000" w:rsidP="00000000" w:rsidRDefault="00000000" w:rsidRPr="00000000" w14:paraId="000000CB">
      <w:pPr>
        <w:rPr/>
      </w:pPr>
      <w:r w:rsidDel="00000000" w:rsidR="00000000" w:rsidRPr="00000000">
        <w:rPr>
          <w:rtl w:val="0"/>
        </w:rPr>
      </w:r>
    </w:p>
    <w:p w:rsidR="00000000" w:rsidDel="00000000" w:rsidP="00000000" w:rsidRDefault="00000000" w:rsidRPr="00000000" w14:paraId="000000CC">
      <w:pPr>
        <w:rPr/>
        <w:sectPr>
          <w:type w:val="nextPage"/>
          <w:pgSz w:h="15840" w:w="12240" w:orient="portrait"/>
          <w:pgMar w:bottom="1440" w:top="1440" w:left="1440" w:right="1440" w:header="720" w:footer="720"/>
          <w:pgNumType w:start="1"/>
        </w:sectPr>
      </w:pPr>
      <w:hyperlink r:id="rId44">
        <w:r w:rsidDel="00000000" w:rsidR="00000000" w:rsidRPr="00000000">
          <w:rPr>
            <w:color w:val="1155cc"/>
            <w:u w:val="single"/>
            <w:rtl w:val="0"/>
          </w:rPr>
          <w:t xml:space="preserve">https://americanhistory.si.edu/explore/stories/society-everything-remaking-americas-charitable-landscape-during-second-great</w:t>
        </w:r>
      </w:hyperlink>
      <w:r w:rsidDel="00000000" w:rsidR="00000000" w:rsidRPr="00000000">
        <w:rPr>
          <w:rtl w:val="0"/>
        </w:rPr>
        <w:t xml:space="preserve"> </w:t>
      </w:r>
    </w:p>
    <w:p w:rsidR="00000000" w:rsidDel="00000000" w:rsidP="00000000" w:rsidRDefault="00000000" w:rsidRPr="00000000" w14:paraId="000000CD">
      <w:pPr>
        <w:pStyle w:val="Title"/>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ectPr>
          <w:type w:val="nextPage"/>
          <w:pgSz w:h="15840" w:w="12240" w:orient="portrait"/>
          <w:pgMar w:bottom="1440" w:top="1440" w:left="1440" w:right="1440" w:header="720" w:footer="720"/>
          <w:pgNumType w:start="1"/>
        </w:sectPr>
      </w:pPr>
      <w:bookmarkStart w:colFirst="0" w:colLast="0" w:name="_rqvtofkwb0rn" w:id="23"/>
      <w:bookmarkEnd w:id="23"/>
      <w:r w:rsidDel="00000000" w:rsidR="00000000" w:rsidRPr="00000000">
        <w:rPr>
          <w:rFonts w:ascii="Arial" w:cs="Arial" w:eastAsia="Arial" w:hAnsi="Arial"/>
          <w:b w:val="0"/>
          <w:i w:val="0"/>
          <w:smallCaps w:val="0"/>
          <w:strike w:val="0"/>
          <w:color w:val="000000"/>
          <w:sz w:val="52"/>
          <w:szCs w:val="52"/>
          <w:u w:val="none"/>
          <w:shd w:fill="auto" w:val="clear"/>
          <w:vertAlign w:val="baseline"/>
          <w:rtl w:val="0"/>
        </w:rPr>
        <w:t xml:space="preserve">Painting the Hudson River Valley</w:t>
      </w:r>
      <w:r w:rsidDel="00000000" w:rsidR="00000000" w:rsidRPr="00000000">
        <w:rPr>
          <w:rtl w:val="0"/>
        </w:rPr>
      </w:r>
    </w:p>
    <w:p w:rsidR="00000000" w:rsidDel="00000000" w:rsidP="00000000" w:rsidRDefault="00000000" w:rsidRPr="00000000" w14:paraId="000000CE">
      <w:pPr>
        <w:rPr/>
      </w:pPr>
      <w:hyperlink r:id="rId45">
        <w:r w:rsidDel="00000000" w:rsidR="00000000" w:rsidRPr="00000000">
          <w:rPr>
            <w:color w:val="1155cc"/>
            <w:u w:val="single"/>
            <w:rtl w:val="0"/>
          </w:rPr>
          <w:t xml:space="preserve">https://artsandculture.google.com/story/gothic-to-goth-romantic-era-fashion-its-legacy-wadsworth-atheneum-museum-of-art/6QUBuwD5mm2UKQ?hl=en</w:t>
        </w:r>
      </w:hyperlink>
      <w:r w:rsidDel="00000000" w:rsidR="00000000" w:rsidRPr="00000000">
        <w:rPr>
          <w:rtl w:val="0"/>
        </w:rPr>
        <w:t xml:space="preserve"> </w:t>
      </w:r>
    </w:p>
    <w:sectPr>
      <w:type w:val="nextPage"/>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Verdana"/>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erriweather">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Montserrat" w:cs="Montserrat" w:eastAsia="Montserrat" w:hAnsi="Montserrat"/>
        <w:color w:val="2c2c2c"/>
        <w:sz w:val="15"/>
        <w:szCs w:val="15"/>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282828"/>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Montserrat" w:cs="Montserrat" w:eastAsia="Montserrat" w:hAnsi="Montserrat"/>
        <w:color w:val="2c2c2c"/>
        <w:sz w:val="15"/>
        <w:szCs w:val="15"/>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rFonts w:ascii="Arial" w:cs="Arial" w:eastAsia="Arial" w:hAnsi="Arial"/>
        <w:color w:val="282828"/>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www.americanyawp.com/text/10-religion-and-reform/#II_Revival_and_Religious_Change" TargetMode="External"/><Relationship Id="rId20" Type="http://schemas.openxmlformats.org/officeDocument/2006/relationships/hyperlink" Target="https://teachingamericanhistory.org/document/time-table-for-lowell-mills/" TargetMode="External"/><Relationship Id="rId42" Type="http://schemas.openxmlformats.org/officeDocument/2006/relationships/hyperlink" Target="https://historymatters.gmu.edu/d/6370/" TargetMode="External"/><Relationship Id="rId41" Type="http://schemas.openxmlformats.org/officeDocument/2006/relationships/hyperlink" Target="https://nationalhumanitiescenter.org/pds/triumphnationalism/hickoryhs/trollope.pdf" TargetMode="External"/><Relationship Id="rId22" Type="http://schemas.openxmlformats.org/officeDocument/2006/relationships/hyperlink" Target="https://www.loc.gov/resource/pga.05259/" TargetMode="External"/><Relationship Id="rId44" Type="http://schemas.openxmlformats.org/officeDocument/2006/relationships/hyperlink" Target="https://americanhistory.si.edu/explore/stories/society-everything-remaking-americas-charitable-landscape-during-second-great" TargetMode="External"/><Relationship Id="rId21" Type="http://schemas.openxmlformats.org/officeDocument/2006/relationships/image" Target="media/image4.png"/><Relationship Id="rId43" Type="http://schemas.openxmlformats.org/officeDocument/2006/relationships/hyperlink" Target="https://historymatters.gmu.edu/d/6370/" TargetMode="External"/><Relationship Id="rId24" Type="http://schemas.openxmlformats.org/officeDocument/2006/relationships/hyperlink" Target="https://www.loc.gov/item/95504527/" TargetMode="External"/><Relationship Id="rId23" Type="http://schemas.openxmlformats.org/officeDocument/2006/relationships/image" Target="media/image3.png"/><Relationship Id="rId45" Type="http://schemas.openxmlformats.org/officeDocument/2006/relationships/hyperlink" Target="https://artsandculture.google.com/story/gothic-to-goth-romantic-era-fashion-its-legacy-wadsworth-atheneum-museum-of-art/6QUBuwD5mm2UKQ?hl=e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ams.nyhistory.org/settler-colonialism-and-revolution/the-american-revolution/spinning-wheels-spinning-bees/" TargetMode="External"/><Relationship Id="rId26" Type="http://schemas.openxmlformats.org/officeDocument/2006/relationships/hyperlink" Target="https://teachingamericanhistory.org/document/song-of-the-spinners-from-the-lowell-offering/" TargetMode="External"/><Relationship Id="rId25" Type="http://schemas.openxmlformats.org/officeDocument/2006/relationships/hyperlink" Target="https://historymatters.gmu.edu/d/6217" TargetMode="External"/><Relationship Id="rId28" Type="http://schemas.openxmlformats.org/officeDocument/2006/relationships/hyperlink" Target="https://www.americanyawp.com/text/10-religion-and-reform/#footnote_0_82" TargetMode="External"/><Relationship Id="rId27" Type="http://schemas.openxmlformats.org/officeDocument/2006/relationships/hyperlink" Target="https://encyclopediavirginia.org/195hpr-32cb9ad243ba539/" TargetMode="External"/><Relationship Id="rId5" Type="http://schemas.openxmlformats.org/officeDocument/2006/relationships/styles" Target="styles.xml"/><Relationship Id="rId6" Type="http://schemas.openxmlformats.org/officeDocument/2006/relationships/image" Target="media/image1.jpg"/><Relationship Id="rId29" Type="http://schemas.openxmlformats.org/officeDocument/2006/relationships/hyperlink" Target="https://www.americanyawp.com/text/10-religion-and-reform/#footnote_1_82" TargetMode="External"/><Relationship Id="rId7" Type="http://schemas.openxmlformats.org/officeDocument/2006/relationships/hyperlink" Target="https://digital.hagley.org/20111130_TimeTable_001#modal-close" TargetMode="External"/><Relationship Id="rId8" Type="http://schemas.openxmlformats.org/officeDocument/2006/relationships/hyperlink" Target="https://www.masshist.org/object-of-the-month/objects/regulations-to-be-observed-by-persons-employed-in-the-boott-cotton-mills-2012-03-01" TargetMode="External"/><Relationship Id="rId31" Type="http://schemas.openxmlformats.org/officeDocument/2006/relationships/hyperlink" Target="https://www.americanyawp.com/text/10-religion-and-reform/#footnote_3_82" TargetMode="External"/><Relationship Id="rId30" Type="http://schemas.openxmlformats.org/officeDocument/2006/relationships/hyperlink" Target="https://www.americanyawp.com/text/10-religion-and-reform/#footnote_2_82" TargetMode="External"/><Relationship Id="rId11" Type="http://schemas.openxmlformats.org/officeDocument/2006/relationships/image" Target="media/image2.png"/><Relationship Id="rId33" Type="http://schemas.openxmlformats.org/officeDocument/2006/relationships/hyperlink" Target="https://www.americanyawp.com/text/10-religion-and-reform/#footnote_5_82" TargetMode="External"/><Relationship Id="rId10" Type="http://schemas.openxmlformats.org/officeDocument/2006/relationships/hyperlink" Target="https://wams.nyhistory.org/expansions-and-inequalities/industry-and-immigration/rules-for-mill-workers/" TargetMode="External"/><Relationship Id="rId32" Type="http://schemas.openxmlformats.org/officeDocument/2006/relationships/hyperlink" Target="https://www.americanyawp.com/text/10-religion-and-reform/#footnote_4_82" TargetMode="External"/><Relationship Id="rId13" Type="http://schemas.openxmlformats.org/officeDocument/2006/relationships/hyperlink" Target="https://teachingamericanhistory.org/document/constitution/#footnotes" TargetMode="External"/><Relationship Id="rId35" Type="http://schemas.openxmlformats.org/officeDocument/2006/relationships/hyperlink" Target="https://www.americanyawp.com/text/10-religion-and-reform/#footnote_7_82" TargetMode="External"/><Relationship Id="rId12" Type="http://schemas.openxmlformats.org/officeDocument/2006/relationships/hyperlink" Target="https://teachingamericanhistory.org/document/constitution/#footnotes" TargetMode="External"/><Relationship Id="rId34" Type="http://schemas.openxmlformats.org/officeDocument/2006/relationships/hyperlink" Target="https://www.americanyawp.com/text/10-religion-and-reform/#footnote_6_82" TargetMode="External"/><Relationship Id="rId15" Type="http://schemas.openxmlformats.org/officeDocument/2006/relationships/hyperlink" Target="https://teachingamericanhistory.org/document/constitution/#footnote2" TargetMode="External"/><Relationship Id="rId37" Type="http://schemas.openxmlformats.org/officeDocument/2006/relationships/hyperlink" Target="https://www.americanyawp.com/text/10-religion-and-reform/#footnote_9_82" TargetMode="External"/><Relationship Id="rId14" Type="http://schemas.openxmlformats.org/officeDocument/2006/relationships/hyperlink" Target="https://teachingamericanhistory.org/document/constitution/#footnote1" TargetMode="External"/><Relationship Id="rId36" Type="http://schemas.openxmlformats.org/officeDocument/2006/relationships/hyperlink" Target="https://www.americanyawp.com/text/10-religion-and-reform/#footnote_8_82" TargetMode="External"/><Relationship Id="rId17" Type="http://schemas.openxmlformats.org/officeDocument/2006/relationships/hyperlink" Target="https://teachingamericanhistory.org/document/the-ten-hour-system/#footnotes" TargetMode="External"/><Relationship Id="rId39" Type="http://schemas.openxmlformats.org/officeDocument/2006/relationships/hyperlink" Target="https://www.americanyawp.com/text/10-religion-and-reform/#footnote_11_82" TargetMode="External"/><Relationship Id="rId16" Type="http://schemas.openxmlformats.org/officeDocument/2006/relationships/hyperlink" Target="https://teachingamericanhistory.org/library/document/now-we-can-begin-2/" TargetMode="External"/><Relationship Id="rId38" Type="http://schemas.openxmlformats.org/officeDocument/2006/relationships/hyperlink" Target="https://www.americanyawp.com/text/10-religion-and-reform/#footnote_10_82" TargetMode="External"/><Relationship Id="rId19" Type="http://schemas.openxmlformats.org/officeDocument/2006/relationships/image" Target="media/image5.png"/><Relationship Id="rId18" Type="http://schemas.openxmlformats.org/officeDocument/2006/relationships/hyperlink" Target="https://teachingamericanhistory.org/document/the-ten-hour-system/#footnote1"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5" Type="http://schemas.openxmlformats.org/officeDocument/2006/relationships/font" Target="fonts/Merriweather-regular.ttf"/><Relationship Id="rId6" Type="http://schemas.openxmlformats.org/officeDocument/2006/relationships/font" Target="fonts/Merriweather-bold.ttf"/><Relationship Id="rId7" Type="http://schemas.openxmlformats.org/officeDocument/2006/relationships/font" Target="fonts/Merriweather-italic.ttf"/><Relationship Id="rId8" Type="http://schemas.openxmlformats.org/officeDocument/2006/relationships/font" Target="fonts/Merriweather-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